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p>
    <w:p>
      <w:pPr>
        <w:spacing w:after="0"/>
      </w:pPr>
    </w:p>
    <w:p>
      <w:pPr>
        <w:spacing w:after="0"/>
      </w:pPr>
    </w:p>
    <w:p>
      <w:pPr>
        <w:spacing w:after="0"/>
      </w:pPr>
    </w:p>
    <w:p>
      <w:pPr>
        <w:spacing w:after="0"/>
      </w:pPr>
      <w:r>
        <w:rPr>
          <w:rFonts w:ascii="Calibri" w:hAnsi="Calibri" w:cs="Calibri" w:eastAsia="Calibri"/>
          <w:b/>
          <w:color w:val="1F2933"/>
          <w:sz w:val="60"/>
        </w:rPr>
        <w:t>Cahier des charges</w:t>
      </w:r>
    </w:p>
    <w:p>
      <w:pPr>
        <w:spacing w:after="280"/>
      </w:pPr>
      <w:r>
        <w:rPr>
          <w:rFonts w:ascii="Calibri" w:hAnsi="Calibri" w:cs="Calibri" w:eastAsia="Calibri"/>
          <w:b/>
          <w:color w:val="154CE4"/>
          <w:sz w:val="60"/>
        </w:rPr>
        <w:t>Site internet</w:t>
      </w:r>
    </w:p>
    <w:p>
      <w:pPr>
        <w:spacing w:after="320"/>
        <w:pBdr>
          <w:bottom w:val="single" w:sz="12" w:space="2" w:color="154CE4"/>
        </w:pBdr>
      </w:pPr>
    </w:p>
    <w:p>
      <w:pPr>
        <w:spacing w:after="80"/>
      </w:pPr>
      <w:r>
        <w:rPr>
          <w:rFonts w:ascii="Calibri" w:hAnsi="Calibri" w:cs="Calibri" w:eastAsia="Calibri"/>
          <w:b/>
          <w:caps/>
          <w:color w:val="5A6472"/>
          <w:sz w:val="26"/>
          <w:spacing w:val="60"/>
        </w:rPr>
        <w:t>Modèle à compléter</w:t>
      </w:r>
    </w:p>
    <w:p>
      <w:pPr>
        <w:spacing w:after="720"/>
      </w:pPr>
      <w:r>
        <w:rPr>
          <w:rFonts w:ascii="Calibri" w:hAnsi="Calibri" w:cs="Calibri" w:eastAsia="Calibri"/>
          <w:color w:val="5A6472"/>
          <w:sz w:val="22"/>
        </w:rPr>
        <w:t>Douze sections à remplir pour consulter des agences de développement web et obtenir des devis réellement comparables.</w:t>
      </w:r>
    </w:p>
    <w:tbl>
      <w:tblPr>
        <w:jc w:val="left"/>
        <w:tblLayout w:type="fixed"/>
        <w:tblLook w:firstColumn="1" w:firstRow="1" w:lastColumn="0" w:lastRow="0" w:noHBand="0" w:noVBand="1" w:val="04A0"/>
        <w:tblLayout w:type="fixed"/>
        <w:tblW w:type="dxa" w:w="9639"/>
      </w:tblPr>
      <w:tblGrid>
        <w:gridCol w:w="3969"/>
        <w:gridCol w:w="5670"/>
      </w:tblGrid>
      <w:tr>
        <w:trPr>
          <w:cantSplit/>
        </w:trPr>
        <w:tc>
          <w:tcPr>
            <w:tcW w:type="dxa" w:w="39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b/>
                <w:color w:val="1F2933"/>
                <w:sz w:val="20"/>
              </w:rPr>
              <w:t>Nom du projet</w:t>
            </w:r>
          </w:p>
        </w:tc>
        <w:tc>
          <w:tcPr>
            <w:tcW w:type="dxa" w:w="56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i/>
                <w:color w:val="7A828E"/>
                <w:sz w:val="20"/>
              </w:rPr>
              <w:t>[à compléter]</w:t>
            </w:r>
          </w:p>
        </w:tc>
      </w:tr>
      <w:tr>
        <w:trPr>
          <w:cantSplit/>
        </w:trPr>
        <w:tc>
          <w:tcPr>
            <w:tcW w:type="dxa" w:w="39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b/>
                <w:color w:val="1F2933"/>
                <w:sz w:val="20"/>
              </w:rPr>
              <w:t>Société</w:t>
            </w:r>
          </w:p>
        </w:tc>
        <w:tc>
          <w:tcPr>
            <w:tcW w:type="dxa" w:w="56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i/>
                <w:color w:val="7A828E"/>
                <w:sz w:val="20"/>
              </w:rPr>
              <w:t>[à compléter]</w:t>
            </w:r>
          </w:p>
        </w:tc>
      </w:tr>
      <w:tr>
        <w:trPr>
          <w:cantSplit/>
        </w:trPr>
        <w:tc>
          <w:tcPr>
            <w:tcW w:type="dxa" w:w="39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b/>
                <w:color w:val="1F2933"/>
                <w:sz w:val="20"/>
              </w:rPr>
              <w:t>Rédigé par</w:t>
            </w:r>
          </w:p>
        </w:tc>
        <w:tc>
          <w:tcPr>
            <w:tcW w:type="dxa" w:w="56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i/>
                <w:color w:val="7A828E"/>
                <w:sz w:val="20"/>
              </w:rPr>
              <w:t>[nom, e-mail, téléphone]</w:t>
            </w:r>
          </w:p>
        </w:tc>
      </w:tr>
      <w:tr>
        <w:trPr>
          <w:cantSplit/>
        </w:trPr>
        <w:tc>
          <w:tcPr>
            <w:tcW w:type="dxa" w:w="39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b/>
                <w:color w:val="1F2933"/>
                <w:sz w:val="20"/>
              </w:rPr>
              <w:t>Date</w:t>
            </w:r>
          </w:p>
        </w:tc>
        <w:tc>
          <w:tcPr>
            <w:tcW w:type="dxa" w:w="56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i/>
                <w:color w:val="7A828E"/>
                <w:sz w:val="20"/>
              </w:rPr>
              <w:t>[à compléter]</w:t>
            </w:r>
          </w:p>
        </w:tc>
      </w:tr>
      <w:tr>
        <w:trPr>
          <w:cantSplit/>
        </w:trPr>
        <w:tc>
          <w:tcPr>
            <w:tcW w:type="dxa" w:w="39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b/>
                <w:color w:val="1F2933"/>
                <w:sz w:val="20"/>
              </w:rPr>
              <w:t>Version du document</w:t>
            </w:r>
          </w:p>
        </w:tc>
        <w:tc>
          <w:tcPr>
            <w:tcW w:type="dxa" w:w="56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i/>
                <w:color w:val="7A828E"/>
                <w:sz w:val="20"/>
              </w:rPr>
              <w:t>[à compléter]</w:t>
            </w:r>
          </w:p>
        </w:tc>
      </w:tr>
    </w:tbl>
    <w:p>
      <w:pPr>
        <w:spacing w:after="0"/>
      </w:pPr>
    </w:p>
    <w:p>
      <w:pPr>
        <w:spacing w:after="0"/>
      </w:pPr>
    </w:p>
    <w:p>
      <w:pPr>
        <w:spacing w:after="0"/>
      </w:pPr>
    </w:p>
    <w:p>
      <w:pPr>
        <w:spacing w:after="0"/>
      </w:pPr>
    </w:p>
    <w:p>
      <w:pPr>
        <w:spacing w:after="0"/>
      </w:pPr>
    </w:p>
    <w:p>
      <w:pPr>
        <w:spacing w:after="0"/>
        <w:pBdr>
          <w:bottom w:val="single" w:sz="4" w:space="4" w:color="DDE1E6"/>
        </w:pBdr>
      </w:pPr>
    </w:p>
    <w:p>
      <w:pPr>
        <w:spacing w:before="120"/>
      </w:pPr>
      <w:r>
        <w:rPr>
          <w:rFonts w:ascii="Calibri" w:hAnsi="Calibri" w:cs="Calibri" w:eastAsia="Calibri"/>
          <w:b/>
          <w:color w:val="5A6472"/>
          <w:sz w:val="19"/>
        </w:rPr>
        <w:t>Document fourni par agencedeveloppementweb.net</w:t>
      </w:r>
    </w:p>
    <w:p>
      <w:r>
        <w:rPr>
          <w:rFonts w:ascii="Calibri" w:hAnsi="Calibri" w:cs="Calibri" w:eastAsia="Calibri"/>
          <w:color w:val="7A828E"/>
          <w:sz w:val="18"/>
        </w:rPr>
        <w:t>Modèle libre d’usage pour préparer votre projet et consulter des prestataires. Aucune donnée n’est transmise à un tiers.</w:t>
      </w:r>
    </w:p>
    <w:p>
      <w:r>
        <w:br w:type="page"/>
      </w:r>
    </w:p>
    <w:p>
      <w:pPr>
        <w:spacing w:after="80"/>
        <w:pBdr>
          <w:bottom w:val="single" w:sz="6" w:space="4" w:color="DCE4F9"/>
        </w:pBdr>
      </w:pPr>
      <w:r>
        <w:rPr>
          <w:rFonts w:ascii="Calibri" w:hAnsi="Calibri" w:cs="Calibri" w:eastAsia="Calibri"/>
          <w:b/>
          <w:color w:val="154CE4"/>
          <w:sz w:val="30"/>
        </w:rPr>
        <w:t>Sommaire</w:t>
      </w:r>
    </w:p>
    <w:p>
      <w:pPr>
        <w:pStyle w:val="NoteADW"/>
      </w:pPr>
      <w:r>
        <w:rPr>
          <w:rFonts w:ascii="Calibri" w:hAnsi="Calibri" w:cs="Calibri" w:eastAsia="Calibri"/>
          <w:i/>
          <w:color w:val="7A828E"/>
          <w:sz w:val="18"/>
        </w:rPr>
        <w:t>Le sommaire se met à jour tout seul. Si les titres n’apparaissent pas, cliquez dedans avec le bouton droit puis choisissez « Mettre à jour les champs ».</w:t>
      </w:r>
    </w:p>
    <w:p>
      <w:r>
        <w:fldChar w:fldCharType="begin"/>
      </w:r>
      <w:r>
        <w:instrText xml:space="preserve"> TOC \o "1-2" \h \z \u </w:instrText>
      </w:r>
      <w:r>
        <w:fldChar w:fldCharType="separate"/>
      </w:r>
      <w:r>
        <w:t>Sommaire à mettre à jour : clic droit sur cette ligne, puis « Mettre à jour les champs ».</w:t>
      </w:r>
      <w:r>
        <w:fldChar w:fldCharType="end"/>
      </w:r>
    </w:p>
    <w:p>
      <w:r>
        <w:br w:type="page"/>
      </w:r>
    </w:p>
    <w:p>
      <w:pPr>
        <w:pStyle w:val="Heading1"/>
      </w:pPr>
      <w:r>
        <w:t>Comment utiliser ce modèle</w:t>
      </w:r>
    </w:p>
    <w:p>
      <w:pPr>
        <w:spacing w:after="120"/>
      </w:pPr>
      <w:r>
        <w:rPr>
          <w:rFonts w:ascii="Calibri" w:hAnsi="Calibri" w:cs="Calibri" w:eastAsia="Calibri"/>
          <w:color w:val="1F2933"/>
          <w:sz w:val="21"/>
        </w:rPr>
        <w:t>Ce document est un questionnaire guidé. Vous n’avez pas besoin d’être technicien pour le remplir : chaque section explique ce qu’une agence attend, montre un exemple rempli sur un projet fictif, puis vous laisse la place d’écrire votre propre réponse. Un cahier des charges de site utile tient souvent en quinze pages. Ce qui compte n’est pas sa longueur, c’est le nombre de décisions qu’il contient.</w:t>
      </w:r>
    </w:p>
    <w:p>
      <w:pPr>
        <w:spacing w:after="100"/>
        <w:ind w:left="397" w:hanging="397"/>
      </w:pPr>
      <w:r>
        <w:rPr>
          <w:rFonts w:ascii="Calibri" w:hAnsi="Calibri" w:cs="Calibri" w:eastAsia="Calibri"/>
          <w:b/>
          <w:color w:val="154CE4"/>
          <w:sz w:val="21"/>
        </w:rPr>
        <w:t xml:space="preserve">1.  </w:t>
      </w:r>
      <w:r>
        <w:rPr>
          <w:rFonts w:ascii="Calibri" w:hAnsi="Calibri" w:cs="Calibri" w:eastAsia="Calibri"/>
          <w:b/>
          <w:color w:val="1F2933"/>
          <w:sz w:val="21"/>
        </w:rPr>
        <w:t xml:space="preserve">Remplissez dans l’ordre. </w:t>
      </w:r>
      <w:r>
        <w:rPr>
          <w:rFonts w:ascii="Calibri" w:hAnsi="Calibri" w:cs="Calibri" w:eastAsia="Calibri"/>
          <w:color w:val="1F2933"/>
          <w:sz w:val="21"/>
        </w:rPr>
        <w:t>Les sections 1 à 5 décrivent votre besoin, les sections 6 à 12 décrivent le cadre du projet. Une réponse courte et honnête vaut mieux qu’une page approximative.</w:t>
      </w:r>
    </w:p>
    <w:p>
      <w:pPr>
        <w:spacing w:after="100"/>
        <w:ind w:left="397" w:hanging="397"/>
      </w:pPr>
      <w:r>
        <w:rPr>
          <w:rFonts w:ascii="Calibri" w:hAnsi="Calibri" w:cs="Calibri" w:eastAsia="Calibri"/>
          <w:b/>
          <w:color w:val="154CE4"/>
          <w:sz w:val="21"/>
        </w:rPr>
        <w:t xml:space="preserve">2.  </w:t>
      </w:r>
      <w:r>
        <w:rPr>
          <w:rFonts w:ascii="Calibri" w:hAnsi="Calibri" w:cs="Calibri" w:eastAsia="Calibri"/>
          <w:b/>
          <w:color w:val="1F2933"/>
          <w:sz w:val="21"/>
        </w:rPr>
        <w:t xml:space="preserve">Repérez les trois blocs. </w:t>
      </w:r>
      <w:r>
        <w:rPr>
          <w:rFonts w:ascii="Calibri" w:hAnsi="Calibri" w:cs="Calibri" w:eastAsia="Calibri"/>
          <w:color w:val="1F2933"/>
          <w:sz w:val="21"/>
        </w:rPr>
        <w:t>Le texte courant explique la section, l’encadré bleu montre un exemple rempli sur un projet fictif, la zone grise « à compléter » vous est réservée.</w:t>
      </w:r>
    </w:p>
    <w:p>
      <w:pPr>
        <w:spacing w:after="100"/>
        <w:ind w:left="397" w:hanging="397"/>
      </w:pPr>
      <w:r>
        <w:rPr>
          <w:rFonts w:ascii="Calibri" w:hAnsi="Calibri" w:cs="Calibri" w:eastAsia="Calibri"/>
          <w:b/>
          <w:color w:val="154CE4"/>
          <w:sz w:val="21"/>
        </w:rPr>
        <w:t xml:space="preserve">3.  </w:t>
      </w:r>
      <w:r>
        <w:rPr>
          <w:rFonts w:ascii="Calibri" w:hAnsi="Calibri" w:cs="Calibri" w:eastAsia="Calibri"/>
          <w:b/>
          <w:color w:val="1F2933"/>
          <w:sz w:val="21"/>
        </w:rPr>
        <w:t xml:space="preserve">Écrivez ce que vous savez. </w:t>
      </w:r>
      <w:r>
        <w:rPr>
          <w:rFonts w:ascii="Calibri" w:hAnsi="Calibri" w:cs="Calibri" w:eastAsia="Calibri"/>
          <w:color w:val="1F2933"/>
          <w:sz w:val="21"/>
        </w:rPr>
        <w:t>Si vous ne savez pas répondre, écrivez « à recommander par le prestataire ». C’est une réponse valable, et bien plus utile qu’une exigence technique inventée.</w:t>
      </w:r>
    </w:p>
    <w:p>
      <w:pPr>
        <w:spacing w:after="100"/>
        <w:ind w:left="397" w:hanging="397"/>
      </w:pPr>
      <w:r>
        <w:rPr>
          <w:rFonts w:ascii="Calibri" w:hAnsi="Calibri" w:cs="Calibri" w:eastAsia="Calibri"/>
          <w:b/>
          <w:color w:val="154CE4"/>
          <w:sz w:val="21"/>
        </w:rPr>
        <w:t xml:space="preserve">4.  </w:t>
      </w:r>
      <w:r>
        <w:rPr>
          <w:rFonts w:ascii="Calibri" w:hAnsi="Calibri" w:cs="Calibri" w:eastAsia="Calibri"/>
          <w:b/>
          <w:color w:val="1F2933"/>
          <w:sz w:val="21"/>
        </w:rPr>
        <w:t xml:space="preserve">Chiffrez tout ce qui peut l’être. </w:t>
      </w:r>
      <w:r>
        <w:rPr>
          <w:rFonts w:ascii="Calibri" w:hAnsi="Calibri" w:cs="Calibri" w:eastAsia="Calibri"/>
          <w:color w:val="1F2933"/>
          <w:sz w:val="21"/>
        </w:rPr>
        <w:t>Un objectif sans chiffre ni échéance ne permet à personne de dire, six mois plus tard, si le projet a réussi.</w:t>
      </w:r>
    </w:p>
    <w:p>
      <w:pPr>
        <w:spacing w:after="100"/>
        <w:ind w:left="397" w:hanging="397"/>
      </w:pPr>
      <w:r>
        <w:rPr>
          <w:rFonts w:ascii="Calibri" w:hAnsi="Calibri" w:cs="Calibri" w:eastAsia="Calibri"/>
          <w:b/>
          <w:color w:val="154CE4"/>
          <w:sz w:val="21"/>
        </w:rPr>
        <w:t xml:space="preserve">5.  </w:t>
      </w:r>
      <w:r>
        <w:rPr>
          <w:rFonts w:ascii="Calibri" w:hAnsi="Calibri" w:cs="Calibri" w:eastAsia="Calibri"/>
          <w:b/>
          <w:color w:val="1F2933"/>
          <w:sz w:val="21"/>
        </w:rPr>
        <w:t xml:space="preserve">Complétez les deux tableaux. </w:t>
      </w:r>
      <w:r>
        <w:rPr>
          <w:rFonts w:ascii="Calibri" w:hAnsi="Calibri" w:cs="Calibri" w:eastAsia="Calibri"/>
          <w:color w:val="1F2933"/>
          <w:sz w:val="21"/>
        </w:rPr>
        <w:t>La matrice des fonctionnalités (section 4) et le planning des jalons (section 11) sont ce que les agences lisent en premier, et ce sur quoi elles chiffrent.</w:t>
      </w:r>
    </w:p>
    <w:p>
      <w:pPr>
        <w:spacing w:after="100"/>
        <w:ind w:left="397" w:hanging="397"/>
      </w:pPr>
      <w:r>
        <w:rPr>
          <w:rFonts w:ascii="Calibri" w:hAnsi="Calibri" w:cs="Calibri" w:eastAsia="Calibri"/>
          <w:b/>
          <w:color w:val="154CE4"/>
          <w:sz w:val="21"/>
        </w:rPr>
        <w:t xml:space="preserve">6.  </w:t>
      </w:r>
      <w:r>
        <w:rPr>
          <w:rFonts w:ascii="Calibri" w:hAnsi="Calibri" w:cs="Calibri" w:eastAsia="Calibri"/>
          <w:b/>
          <w:color w:val="1F2933"/>
          <w:sz w:val="21"/>
        </w:rPr>
        <w:t xml:space="preserve">Dites ce que le site ne fera pas. </w:t>
      </w:r>
      <w:r>
        <w:rPr>
          <w:rFonts w:ascii="Calibri" w:hAnsi="Calibri" w:cs="Calibri" w:eastAsia="Calibri"/>
          <w:color w:val="1F2933"/>
          <w:sz w:val="21"/>
        </w:rPr>
        <w:t>La section « hors périmètre » est la plus rentable du document. C’est elle qui évite les avenants et les malentendus au moment de la facture.</w:t>
      </w:r>
    </w:p>
    <w:p>
      <w:pPr>
        <w:spacing w:after="100"/>
        <w:ind w:left="397" w:hanging="397"/>
      </w:pPr>
      <w:r>
        <w:rPr>
          <w:rFonts w:ascii="Calibri" w:hAnsi="Calibri" w:cs="Calibri" w:eastAsia="Calibri"/>
          <w:b/>
          <w:color w:val="154CE4"/>
          <w:sz w:val="21"/>
        </w:rPr>
        <w:t xml:space="preserve">7.  </w:t>
      </w:r>
      <w:r>
        <w:rPr>
          <w:rFonts w:ascii="Calibri" w:hAnsi="Calibri" w:cs="Calibri" w:eastAsia="Calibri"/>
          <w:b/>
          <w:color w:val="1F2933"/>
          <w:sz w:val="21"/>
        </w:rPr>
        <w:t xml:space="preserve">Joignez la trame de budget. </w:t>
      </w:r>
      <w:r>
        <w:rPr>
          <w:rFonts w:ascii="Calibri" w:hAnsi="Calibri" w:cs="Calibri" w:eastAsia="Calibri"/>
          <w:color w:val="1F2933"/>
          <w:sz w:val="21"/>
        </w:rPr>
        <w:t>Le fichier « trame-budget-site-internet.xlsx » sert à comparer les devis poste par poste. Envoyez-le vide aux agences consultées, avec le même délai de réponse.</w:t>
      </w:r>
    </w:p>
    <w:p>
      <w:pPr>
        <w:spacing w:after="120"/>
      </w:pPr>
      <w:r>
        <w:rPr>
          <w:rFonts w:ascii="Calibri" w:hAnsi="Calibri" w:cs="Calibri" w:eastAsia="Calibri"/>
          <w:color w:val="1F2933"/>
          <w:sz w:val="21"/>
        </w:rPr>
      </w:r>
    </w:p>
    <w:p>
      <w:pPr>
        <w:pStyle w:val="NoteADW"/>
      </w:pPr>
      <w:r>
        <w:rPr>
          <w:rFonts w:ascii="Calibri" w:hAnsi="Calibri" w:cs="Calibri" w:eastAsia="Calibri"/>
          <w:i/>
          <w:color w:val="7A828E"/>
          <w:sz w:val="18"/>
        </w:rPr>
        <w:t>Le projet « Sorel Équipement » utilisé dans les exemples est entièrement fictif. Il sert uniquement à montrer le niveau de détail attendu : ne reprenez ni ses chiffres, ni son périmètre.</w:t>
      </w:r>
    </w:p>
    <w:p>
      <w:r>
        <w:br w:type="page"/>
      </w:r>
    </w:p>
    <w:p>
      <w:pPr>
        <w:pStyle w:val="Heading1"/>
      </w:pPr>
      <w:r>
        <w:t>1. Contexte et enjeu</w:t>
      </w:r>
    </w:p>
    <w:p>
      <w:pPr>
        <w:pStyle w:val="EtiquetteADW"/>
      </w:pPr>
      <w:r>
        <w:t>Ce qu’on attend ici</w:t>
      </w:r>
    </w:p>
    <w:p>
      <w:pPr>
        <w:spacing w:after="120"/>
      </w:pPr>
      <w:r>
        <w:rPr>
          <w:rFonts w:ascii="Calibri" w:hAnsi="Calibri" w:cs="Calibri" w:eastAsia="Calibri"/>
          <w:color w:val="1F2933"/>
          <w:sz w:val="21"/>
        </w:rPr>
        <w:t>Une agence qui lit votre cahier des charges ne connaît ni votre marché, ni votre organisation, ni la raison pour laquelle le sujet remonte maintenant. Cette première section sert à lui donner en trois paragraphes ce qu’un nouveau salarié mettrait trois semaines à comprendre : ce que vous vendez, à qui, et quel problème concret déclenche ce projet.</w:t>
      </w:r>
    </w:p>
    <w:p>
      <w:pPr>
        <w:spacing w:after="120"/>
      </w:pPr>
      <w:r>
        <w:rPr>
          <w:rFonts w:ascii="Calibri" w:hAnsi="Calibri" w:cs="Calibri" w:eastAsia="Calibri"/>
          <w:color w:val="1F2933"/>
          <w:sz w:val="21"/>
        </w:rPr>
        <w:t>Écrivez le déclencheur, pas la généralité. « Nous voulons moderniser notre image » ne dit rien. « Nos commerciaux ressaisissent à la main deux cents commandes par mois reçues par e-mail » dit tout : le périmètre, la mesure du succès et le premier chiffrage possible sont déjà dans la phrase.</w:t>
      </w:r>
    </w:p>
    <w:p>
      <w:pPr>
        <w:spacing w:after="120"/>
      </w:pPr>
      <w:r>
        <w:rPr>
          <w:rFonts w:ascii="Calibri" w:hAnsi="Calibri" w:cs="Calibri" w:eastAsia="Calibri"/>
          <w:color w:val="1F2933"/>
          <w:sz w:val="21"/>
        </w:rPr>
        <w:t>Précisez aussi ce qui est décidé et ce qui ne l’est pas. Un projet où le choix du socle technique est encore ouvert ne se chiffre pas comme un projet où l’outil de gestion impose déjà sa base de données. Les deux situations sont normales ; les confondre coûte cher.</w:t>
      </w:r>
    </w:p>
    <w:p>
      <w:pPr>
        <w:pStyle w:val="EtiquetteADW"/>
      </w:pPr>
      <w:r>
        <w:t>Les points à couvrir</w:t>
      </w:r>
    </w:p>
    <w:p>
      <w:pPr>
        <w:pStyle w:val="ListBullet"/>
      </w:pPr>
      <w:r>
        <w:rPr>
          <w:rFonts w:ascii="Calibri" w:hAnsi="Calibri" w:cs="Calibri" w:eastAsia="Calibri"/>
          <w:color w:val="1F2933"/>
          <w:sz w:val="21"/>
        </w:rPr>
        <w:t>Activité de l’entreprise, taille, zone géographique, saisonnalité éventuelle.</w:t>
      </w:r>
    </w:p>
    <w:p>
      <w:pPr>
        <w:pStyle w:val="ListBullet"/>
      </w:pPr>
      <w:r>
        <w:rPr>
          <w:rFonts w:ascii="Calibri" w:hAnsi="Calibri" w:cs="Calibri" w:eastAsia="Calibri"/>
          <w:color w:val="1F2933"/>
          <w:sz w:val="21"/>
        </w:rPr>
        <w:t>Ce qui déclenche le projet maintenant, avec un fait mesurable si possible.</w:t>
      </w:r>
    </w:p>
    <w:p>
      <w:pPr>
        <w:pStyle w:val="ListBullet"/>
      </w:pPr>
      <w:r>
        <w:rPr>
          <w:rFonts w:ascii="Calibri" w:hAnsi="Calibri" w:cs="Calibri" w:eastAsia="Calibri"/>
          <w:color w:val="1F2933"/>
          <w:sz w:val="21"/>
        </w:rPr>
        <w:t>Ce que fait le site actuel, s’il existe, et ce qu’il ne fait pas.</w:t>
      </w:r>
    </w:p>
    <w:p>
      <w:pPr>
        <w:pStyle w:val="ListBullet"/>
      </w:pPr>
      <w:r>
        <w:rPr>
          <w:rFonts w:ascii="Calibri" w:hAnsi="Calibri" w:cs="Calibri" w:eastAsia="Calibri"/>
          <w:color w:val="1F2933"/>
          <w:sz w:val="21"/>
        </w:rPr>
        <w:t>Les décisions déjà prises (hébergement imposé, outil de gestion en place, charte).</w:t>
      </w:r>
    </w:p>
    <w:p>
      <w:pPr>
        <w:pStyle w:val="ListBullet"/>
      </w:pPr>
      <w:r>
        <w:rPr>
          <w:rFonts w:ascii="Calibri" w:hAnsi="Calibri" w:cs="Calibri" w:eastAsia="Calibri"/>
          <w:color w:val="1F2933"/>
          <w:sz w:val="21"/>
        </w:rPr>
        <w:t>Les décisions encore ouvertes, que le prestataire peut instruire.</w:t>
      </w:r>
    </w:p>
    <w:p>
      <w:pPr>
        <w:pStyle w:val="ListBullet"/>
      </w:pPr>
      <w:r>
        <w:rPr>
          <w:rFonts w:ascii="Calibri" w:hAnsi="Calibri" w:cs="Calibri" w:eastAsia="Calibri"/>
          <w:color w:val="1F2933"/>
          <w:sz w:val="21"/>
        </w:rPr>
        <w:t>Le rôle de ce site dans votre activité : vitrine, canal de vente, outil interne.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Exemple rempli : projet fictif « Sorel Équipement »</w:t>
            </w:r>
          </w:p>
          <w:p>
            <w:pPr>
              <w:spacing w:after="60" w:line="264" w:lineRule="auto"/>
            </w:pPr>
            <w:r>
              <w:rPr>
                <w:rFonts w:ascii="Calibri" w:hAnsi="Calibri" w:cs="Calibri" w:eastAsia="Calibri"/>
                <w:color w:val="1F2933"/>
                <w:sz w:val="20"/>
              </w:rPr>
              <w:t>Sorel Équipement distribue de l’outillage d’atelier à des professionnels : 45 salariés, un catalogue de 2 300 références, une clientèle de garages et de menuiseries sur le quart nord-est.</w:t>
            </w:r>
          </w:p>
          <w:p>
            <w:pPr>
              <w:spacing w:after="60" w:line="264" w:lineRule="auto"/>
            </w:pPr>
            <w:r>
              <w:rPr>
                <w:rFonts w:ascii="Calibri" w:hAnsi="Calibri" w:cs="Calibri" w:eastAsia="Calibri"/>
                <w:color w:val="1F2933"/>
                <w:sz w:val="20"/>
              </w:rPr>
              <w:t>Déclencheur : les commandes arrivent par e-mail, par fax et par téléphone. Le service administration des ventes ressaisit environ 200 commandes par mois dans l’outil de gestion, avec les erreurs que cela suppose.</w:t>
            </w:r>
          </w:p>
          <w:p>
            <w:pPr>
              <w:spacing w:after="60" w:line="264" w:lineRule="auto"/>
            </w:pPr>
            <w:r>
              <w:rPr>
                <w:rFonts w:ascii="Calibri" w:hAnsi="Calibri" w:cs="Calibri" w:eastAsia="Calibri"/>
                <w:color w:val="1F2933"/>
                <w:sz w:val="20"/>
              </w:rPr>
              <w:t>Le site actuel est une vitrine de sept pages publiée en 2019. Il ne présente ni le catalogue, ni les tarifs négociés, ni l’historique de commandes.</w:t>
            </w:r>
          </w:p>
          <w:p>
            <w:pPr>
              <w:spacing w:after="60" w:line="264" w:lineRule="auto"/>
            </w:pPr>
            <w:r>
              <w:rPr>
                <w:rFonts w:ascii="Calibri" w:hAnsi="Calibri" w:cs="Calibri" w:eastAsia="Calibri"/>
                <w:color w:val="1F2933"/>
                <w:sz w:val="20"/>
              </w:rPr>
              <w:t>Décidé : l’outil de gestion reste la référence des stocks et des tarifs. Ouvert : le socle technique du site et son hébergement.</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2. Objectifs mesurables</w:t>
      </w:r>
    </w:p>
    <w:p>
      <w:pPr>
        <w:pStyle w:val="EtiquetteADW"/>
      </w:pPr>
      <w:r>
        <w:t>Ce qu’on attend ici</w:t>
      </w:r>
    </w:p>
    <w:p>
      <w:pPr>
        <w:spacing w:after="120"/>
      </w:pPr>
      <w:r>
        <w:rPr>
          <w:rFonts w:ascii="Calibri" w:hAnsi="Calibri" w:cs="Calibri" w:eastAsia="Calibri"/>
          <w:color w:val="1F2933"/>
          <w:sz w:val="21"/>
        </w:rPr>
        <w:t>Un objectif est une phrase qui contient un chiffre, une échéance et une façon de mesurer. Tout le reste est une intention. La différence n’est pas rhétorique : elle décide de ce qui sera développé en priorité, et elle permet de dire, un an plus tard, si le budget a servi à quelque chose.</w:t>
      </w:r>
    </w:p>
    <w:p>
      <w:pPr>
        <w:spacing w:after="120"/>
      </w:pPr>
      <w:r>
        <w:rPr>
          <w:rFonts w:ascii="Calibri" w:hAnsi="Calibri" w:cs="Calibri" w:eastAsia="Calibri"/>
          <w:color w:val="1F2933"/>
          <w:sz w:val="21"/>
        </w:rPr>
        <w:t>Trois à cinq objectifs suffisent. Au-delà, plus rien n’est prioritaire. Chacun porte une valeur de départ, une valeur visée, une date et l’outil qui fournira la mesure. Si vous ne connaissez pas la valeur de départ, écrivez-le : « mesure à établir au lancement » est une réponse honnête, et c’est souvent le premier travail utile du projet.</w:t>
      </w:r>
    </w:p>
    <w:p>
      <w:pPr>
        <w:spacing w:after="120"/>
      </w:pPr>
      <w:r>
        <w:rPr>
          <w:rFonts w:ascii="Calibri" w:hAnsi="Calibri" w:cs="Calibri" w:eastAsia="Calibri"/>
          <w:color w:val="1F2933"/>
          <w:sz w:val="21"/>
        </w:rPr>
        <w:t>Distinguez les objectifs d’usage des objectifs d’image. Les premiers se mesurent (commandes en ligne, dossiers déposés, appels évités). Les seconds ne se mesurent pas et ne doivent pas servir de critère de succès, même si votre direction y tient.</w:t>
      </w:r>
    </w:p>
    <w:p>
      <w:pPr>
        <w:pStyle w:val="EtiquetteADW"/>
      </w:pPr>
      <w:r>
        <w:t>Les points à couvrir</w:t>
      </w:r>
    </w:p>
    <w:p>
      <w:pPr>
        <w:pStyle w:val="ListBullet"/>
      </w:pPr>
      <w:r>
        <w:rPr>
          <w:rFonts w:ascii="Calibri" w:hAnsi="Calibri" w:cs="Calibri" w:eastAsia="Calibri"/>
          <w:color w:val="1F2933"/>
          <w:sz w:val="21"/>
        </w:rPr>
        <w:t>Trois à cinq objectifs, chacun avec un chiffre et une échéance.</w:t>
      </w:r>
    </w:p>
    <w:p>
      <w:pPr>
        <w:pStyle w:val="ListBullet"/>
      </w:pPr>
      <w:r>
        <w:rPr>
          <w:rFonts w:ascii="Calibri" w:hAnsi="Calibri" w:cs="Calibri" w:eastAsia="Calibri"/>
          <w:color w:val="1F2933"/>
          <w:sz w:val="21"/>
        </w:rPr>
        <w:t>La valeur de départ actuelle, ou la mention « à établir au lancement ».</w:t>
      </w:r>
    </w:p>
    <w:p>
      <w:pPr>
        <w:pStyle w:val="ListBullet"/>
      </w:pPr>
      <w:r>
        <w:rPr>
          <w:rFonts w:ascii="Calibri" w:hAnsi="Calibri" w:cs="Calibri" w:eastAsia="Calibri"/>
          <w:color w:val="1F2933"/>
          <w:sz w:val="21"/>
        </w:rPr>
        <w:t>L’outil qui fournira la mesure : outil de gestion, mesure d’audience, comptage manuel.</w:t>
      </w:r>
    </w:p>
    <w:p>
      <w:pPr>
        <w:pStyle w:val="ListBullet"/>
      </w:pPr>
      <w:r>
        <w:rPr>
          <w:rFonts w:ascii="Calibri" w:hAnsi="Calibri" w:cs="Calibri" w:eastAsia="Calibri"/>
          <w:color w:val="1F2933"/>
          <w:sz w:val="21"/>
        </w:rPr>
        <w:t>La personne qui suivra chaque indicateur après la mise en ligne.</w:t>
      </w:r>
    </w:p>
    <w:p>
      <w:pPr>
        <w:pStyle w:val="ListBullet"/>
      </w:pPr>
      <w:r>
        <w:rPr>
          <w:rFonts w:ascii="Calibri" w:hAnsi="Calibri" w:cs="Calibri" w:eastAsia="Calibri"/>
          <w:color w:val="1F2933"/>
          <w:sz w:val="21"/>
        </w:rPr>
        <w:t>Ce qui serait un échec, écrit aussi clairement que ce qui serait un succès.</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Exemple rempli : projet fictif « Sorel Équipement »</w:t>
            </w:r>
          </w:p>
          <w:p>
            <w:pPr>
              <w:spacing w:after="60" w:line="264" w:lineRule="auto"/>
            </w:pPr>
            <w:r>
              <w:rPr>
                <w:rFonts w:ascii="Calibri" w:hAnsi="Calibri" w:cs="Calibri" w:eastAsia="Calibri"/>
                <w:color w:val="1F2933"/>
                <w:sz w:val="20"/>
              </w:rPr>
              <w:t>Objectif 1 : 60 % des commandes passées en ligne douze mois après la mise en ligne, contre 0 % aujourd’hui. Mesure : rapport mensuel de l’outil de gestion.</w:t>
            </w:r>
          </w:p>
          <w:p>
            <w:pPr>
              <w:spacing w:after="60" w:line="264" w:lineRule="auto"/>
            </w:pPr>
            <w:r>
              <w:rPr>
                <w:rFonts w:ascii="Calibri" w:hAnsi="Calibri" w:cs="Calibri" w:eastAsia="Calibri"/>
                <w:color w:val="1F2933"/>
                <w:sz w:val="20"/>
              </w:rPr>
              <w:t>Objectif 2 : diviser par deux le temps de traitement d’une commande côté administration des ventes, de 9 minutes à 4 minutes en moyenne. Mesure : relevé sur deux semaines, avant et après.</w:t>
            </w:r>
          </w:p>
          <w:p>
            <w:pPr>
              <w:spacing w:after="60" w:line="264" w:lineRule="auto"/>
            </w:pPr>
            <w:r>
              <w:rPr>
                <w:rFonts w:ascii="Calibri" w:hAnsi="Calibri" w:cs="Calibri" w:eastAsia="Calibri"/>
                <w:color w:val="1F2933"/>
                <w:sz w:val="20"/>
              </w:rPr>
              <w:t>Objectif 3 : 300 comptes clients actifs à six mois. Mesure : back-office du site.</w:t>
            </w:r>
          </w:p>
          <w:p>
            <w:pPr>
              <w:spacing w:after="60" w:line="264" w:lineRule="auto"/>
            </w:pPr>
            <w:r>
              <w:rPr>
                <w:rFonts w:ascii="Calibri" w:hAnsi="Calibri" w:cs="Calibri" w:eastAsia="Calibri"/>
                <w:color w:val="1F2933"/>
                <w:sz w:val="20"/>
              </w:rPr>
              <w:t>Serait un échec : un site en ligne que les clients historiques n’utilisent pas, faute de reprise de leurs tarifs négociés.</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3. Utilisateurs et rôles</w:t>
      </w:r>
    </w:p>
    <w:p>
      <w:pPr>
        <w:pStyle w:val="EtiquetteADW"/>
      </w:pPr>
      <w:r>
        <w:t>Ce qu’on attend ici</w:t>
      </w:r>
    </w:p>
    <w:p>
      <w:pPr>
        <w:spacing w:after="120"/>
      </w:pPr>
      <w:r>
        <w:rPr>
          <w:rFonts w:ascii="Calibri" w:hAnsi="Calibri" w:cs="Calibri" w:eastAsia="Calibri"/>
          <w:color w:val="1F2933"/>
          <w:sz w:val="21"/>
        </w:rPr>
        <w:t>Un site professionnel a rarement un seul public. Il y a le visiteur qui découvre, le client connecté qui commande, l’équipe interne qui administre, parfois un partenaire qui consulte. Chacun voit des écrans différents et a des droits différents. Cette section liste ces populations et ce que chacune doit pouvoir faire, sans encore parler d’écrans.</w:t>
      </w:r>
    </w:p>
    <w:p>
      <w:pPr>
        <w:spacing w:after="120"/>
      </w:pPr>
      <w:r>
        <w:rPr>
          <w:rFonts w:ascii="Calibri" w:hAnsi="Calibri" w:cs="Calibri" w:eastAsia="Calibri"/>
          <w:color w:val="1F2933"/>
          <w:sz w:val="21"/>
        </w:rPr>
        <w:t>Le piège classique consiste à ne décrire que la partie visible. Le back-office représente pourtant souvent la moitié de la charge de développement : c’est là que vivent la gestion des comptes, la modération des contenus, les exports et les droits. Une agence qui ne le voit pas dans votre document ne le chiffrera pas, et il réapparaîtra en avenant.</w:t>
      </w:r>
    </w:p>
    <w:p>
      <w:pPr>
        <w:spacing w:after="120"/>
      </w:pPr>
      <w:r>
        <w:rPr>
          <w:rFonts w:ascii="Calibri" w:hAnsi="Calibri" w:cs="Calibri" w:eastAsia="Calibri"/>
          <w:color w:val="1F2933"/>
          <w:sz w:val="21"/>
        </w:rPr>
        <w:t>Décrivez enfin les conditions réelles d’usage. Un acheteur qui commande depuis un téléphone dans un atelier bruyant, avec des gants, n’a pas les mêmes besoins qu’un gestionnaire devant deux écrans. Ces contraintes-là orientent la conception bien plus que les préférences esthétiques.</w:t>
      </w:r>
    </w:p>
    <w:p>
      <w:pPr>
        <w:pStyle w:val="EtiquetteADW"/>
      </w:pPr>
      <w:r>
        <w:t>Les points à couvrir</w:t>
      </w:r>
    </w:p>
    <w:p>
      <w:pPr>
        <w:pStyle w:val="ListBullet"/>
      </w:pPr>
      <w:r>
        <w:rPr>
          <w:rFonts w:ascii="Calibri" w:hAnsi="Calibri" w:cs="Calibri" w:eastAsia="Calibri"/>
          <w:color w:val="1F2933"/>
          <w:sz w:val="21"/>
        </w:rPr>
        <w:t>La liste des profils : visiteur, client connecté, administrateur, partenaire.</w:t>
      </w:r>
    </w:p>
    <w:p>
      <w:pPr>
        <w:pStyle w:val="ListBullet"/>
      </w:pPr>
      <w:r>
        <w:rPr>
          <w:rFonts w:ascii="Calibri" w:hAnsi="Calibri" w:cs="Calibri" w:eastAsia="Calibri"/>
          <w:color w:val="1F2933"/>
          <w:sz w:val="21"/>
        </w:rPr>
        <w:t>Ce que chaque profil doit pouvoir faire, et ce qu’il ne doit surtout pas pouvoir faire.</w:t>
      </w:r>
    </w:p>
    <w:p>
      <w:pPr>
        <w:pStyle w:val="ListBullet"/>
      </w:pPr>
      <w:r>
        <w:rPr>
          <w:rFonts w:ascii="Calibri" w:hAnsi="Calibri" w:cs="Calibri" w:eastAsia="Calibri"/>
          <w:color w:val="1F2933"/>
          <w:sz w:val="21"/>
        </w:rPr>
        <w:t>Le volume attendu par profil : combien de comptes, combien d’administrateurs.</w:t>
      </w:r>
    </w:p>
    <w:p>
      <w:pPr>
        <w:pStyle w:val="ListBullet"/>
      </w:pPr>
      <w:r>
        <w:rPr>
          <w:rFonts w:ascii="Calibri" w:hAnsi="Calibri" w:cs="Calibri" w:eastAsia="Calibri"/>
          <w:color w:val="1F2933"/>
          <w:sz w:val="21"/>
        </w:rPr>
        <w:t>Les appareils et les conditions d’usage réelles (mobile, atelier, connexion faible).</w:t>
      </w:r>
    </w:p>
    <w:p>
      <w:pPr>
        <w:pStyle w:val="ListBullet"/>
      </w:pPr>
      <w:r>
        <w:rPr>
          <w:rFonts w:ascii="Calibri" w:hAnsi="Calibri" w:cs="Calibri" w:eastAsia="Calibri"/>
          <w:color w:val="1F2933"/>
          <w:sz w:val="21"/>
        </w:rPr>
        <w:t>Les besoins d’accessibilité identifiés dans votre public.</w:t>
      </w:r>
    </w:p>
    <w:p>
      <w:pPr>
        <w:pStyle w:val="ListBullet"/>
      </w:pPr>
      <w:r>
        <w:rPr>
          <w:rFonts w:ascii="Calibri" w:hAnsi="Calibri" w:cs="Calibri" w:eastAsia="Calibri"/>
          <w:color w:val="1F2933"/>
          <w:sz w:val="21"/>
        </w:rPr>
        <w:t>Qui crée les comptes : inscription libre, validation interne, import depuis la gestion.</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Exemple rempli : projet fictif « Sorel Équipement »</w:t>
            </w:r>
          </w:p>
          <w:p>
            <w:pPr>
              <w:spacing w:after="60" w:line="264" w:lineRule="auto"/>
            </w:pPr>
            <w:r>
              <w:rPr>
                <w:rFonts w:ascii="Calibri" w:hAnsi="Calibri" w:cs="Calibri" w:eastAsia="Calibri"/>
                <w:color w:val="1F2933"/>
                <w:sz w:val="20"/>
              </w:rPr>
              <w:t>Visiteur non connecté : consulte le catalogue et les fiches produits, voit le tarif public, ne voit jamais les tarifs négociés, demande l’ouverture d’un compte.</w:t>
            </w:r>
          </w:p>
          <w:p>
            <w:pPr>
              <w:spacing w:after="60" w:line="264" w:lineRule="auto"/>
            </w:pPr>
            <w:r>
              <w:rPr>
                <w:rFonts w:ascii="Calibri" w:hAnsi="Calibri" w:cs="Calibri" w:eastAsia="Calibri"/>
                <w:color w:val="1F2933"/>
                <w:sz w:val="20"/>
              </w:rPr>
              <w:t>Client connecté (environ 300 comptes) : voit son tarif négocié, commande, consulte son historique et ses documents, ajoute des utilisateurs de sa propre société.</w:t>
            </w:r>
          </w:p>
          <w:p>
            <w:pPr>
              <w:spacing w:after="60" w:line="264" w:lineRule="auto"/>
            </w:pPr>
            <w:r>
              <w:rPr>
                <w:rFonts w:ascii="Calibri" w:hAnsi="Calibri" w:cs="Calibri" w:eastAsia="Calibri"/>
                <w:color w:val="1F2933"/>
                <w:sz w:val="20"/>
              </w:rPr>
              <w:t>Administrateur des ventes (6 personnes) : valide les ouvertures de compte, corrige une commande, exporte les commandes du jour.</w:t>
            </w:r>
          </w:p>
          <w:p>
            <w:pPr>
              <w:spacing w:after="60" w:line="264" w:lineRule="auto"/>
            </w:pPr>
            <w:r>
              <w:rPr>
                <w:rFonts w:ascii="Calibri" w:hAnsi="Calibri" w:cs="Calibri" w:eastAsia="Calibri"/>
                <w:color w:val="1F2933"/>
                <w:sz w:val="20"/>
              </w:rPr>
              <w:t>Usage réel : la moitié des commandes seront passées depuis un téléphone, en atelier. Les boutons doivent rester utilisables avec des gants.</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4. Périmètre fonctionnel</w:t>
      </w:r>
    </w:p>
    <w:p>
      <w:pPr>
        <w:pStyle w:val="EtiquetteADW"/>
      </w:pPr>
      <w:r>
        <w:t>Ce qu’on attend ici</w:t>
      </w:r>
    </w:p>
    <w:p>
      <w:pPr>
        <w:spacing w:after="120"/>
      </w:pPr>
      <w:r>
        <w:rPr>
          <w:rFonts w:ascii="Calibri" w:hAnsi="Calibri" w:cs="Calibri" w:eastAsia="Calibri"/>
          <w:color w:val="1F2933"/>
          <w:sz w:val="21"/>
        </w:rPr>
        <w:t>Voici le cœur du document, et la seule section que toutes les agences liront ligne à ligne. Une fonctionnalité se décrit par ce que l’utilisateur obtient, pas par la technique employée. « Le client retrouve ses trois dernières commandes et en recommande une en un clic » se chiffre. « Espace client moderne » ne se chiffre pas.</w:t>
      </w:r>
    </w:p>
    <w:p>
      <w:pPr>
        <w:spacing w:after="120"/>
      </w:pPr>
      <w:r>
        <w:rPr>
          <w:rFonts w:ascii="Calibri" w:hAnsi="Calibri" w:cs="Calibri" w:eastAsia="Calibri"/>
          <w:color w:val="1F2933"/>
          <w:sz w:val="21"/>
        </w:rPr>
        <w:t>Chaque ligne porte une priorité selon la méthode MoSCoW : Must, indispensable à la première version ; Should, important mais le site fonctionne sans ; Could, si le budget le permet ; Won’t, écarté de cette version et assumé par écrit. Cette dernière colonne est la plus utile de toutes : elle transforme un désaccord potentiel en décision datée.</w:t>
      </w:r>
    </w:p>
    <w:p>
      <w:pPr>
        <w:spacing w:after="120"/>
      </w:pPr>
      <w:r>
        <w:rPr>
          <w:rFonts w:ascii="Calibri" w:hAnsi="Calibri" w:cs="Calibri" w:eastAsia="Calibri"/>
          <w:color w:val="1F2933"/>
          <w:sz w:val="21"/>
        </w:rPr>
        <w:t>Écrivez ensuite, en toutes lettres, ce qui est hors périmètre. Les contenus à rédiger, les traductions, la reprise des anciens articles, la formation des équipes, l’intégration d’un outil tiers : tout ce qui n’est pas écrit sera soit absent, soit facturé en plus. Les deux sont normaux, la surprise ne l’est pas.</w:t>
      </w:r>
    </w:p>
    <w:p>
      <w:pPr>
        <w:pStyle w:val="EtiquetteADW"/>
      </w:pPr>
      <w:r>
        <w:t>Les points à couvrir</w:t>
      </w:r>
    </w:p>
    <w:p>
      <w:pPr>
        <w:pStyle w:val="ListBullet"/>
      </w:pPr>
      <w:r>
        <w:rPr>
          <w:rFonts w:ascii="Calibri" w:hAnsi="Calibri" w:cs="Calibri" w:eastAsia="Calibri"/>
          <w:color w:val="1F2933"/>
          <w:sz w:val="21"/>
        </w:rPr>
        <w:t>Une ligne par fonctionnalité, formulée du point de vue de l’utilisateur.</w:t>
      </w:r>
    </w:p>
    <w:p>
      <w:pPr>
        <w:pStyle w:val="ListBullet"/>
      </w:pPr>
      <w:r>
        <w:rPr>
          <w:rFonts w:ascii="Calibri" w:hAnsi="Calibri" w:cs="Calibri" w:eastAsia="Calibri"/>
          <w:color w:val="1F2933"/>
          <w:sz w:val="21"/>
        </w:rPr>
        <w:t>Une priorité MoSCoW par ligne, sans exception.</w:t>
      </w:r>
    </w:p>
    <w:p>
      <w:pPr>
        <w:pStyle w:val="ListBullet"/>
      </w:pPr>
      <w:r>
        <w:rPr>
          <w:rFonts w:ascii="Calibri" w:hAnsi="Calibri" w:cs="Calibri" w:eastAsia="Calibri"/>
          <w:color w:val="1F2933"/>
          <w:sz w:val="21"/>
        </w:rPr>
        <w:t>Les règles de gestion qui ne se devinent pas (minimum de commande, remises, stocks).</w:t>
      </w:r>
    </w:p>
    <w:p>
      <w:pPr>
        <w:pStyle w:val="ListBullet"/>
      </w:pPr>
      <w:r>
        <w:rPr>
          <w:rFonts w:ascii="Calibri" w:hAnsi="Calibri" w:cs="Calibri" w:eastAsia="Calibri"/>
          <w:color w:val="1F2933"/>
          <w:sz w:val="21"/>
        </w:rPr>
        <w:t>Le périmètre de la première version, résumable en une phrase.</w:t>
      </w:r>
    </w:p>
    <w:p>
      <w:pPr>
        <w:pStyle w:val="ListBullet"/>
      </w:pPr>
      <w:r>
        <w:rPr>
          <w:rFonts w:ascii="Calibri" w:hAnsi="Calibri" w:cs="Calibri" w:eastAsia="Calibri"/>
          <w:color w:val="1F2933"/>
          <w:sz w:val="21"/>
        </w:rPr>
        <w:t>Ce qui est hors périmètre, explicitement, y compris les contenus et la formation.</w:t>
      </w:r>
    </w:p>
    <w:p>
      <w:pPr>
        <w:pStyle w:val="ListBullet"/>
      </w:pPr>
      <w:r>
        <w:rPr>
          <w:rFonts w:ascii="Calibri" w:hAnsi="Calibri" w:cs="Calibri" w:eastAsia="Calibri"/>
          <w:color w:val="1F2933"/>
          <w:sz w:val="21"/>
        </w:rPr>
        <w:t>Les fonctions du back-office, au même niveau de détail que la partie publique.</w:t>
      </w:r>
    </w:p>
    <w:p>
      <w:pPr>
        <w:pStyle w:val="Heading2"/>
      </w:pPr>
      <w:r>
        <w:t>Matrice des fonctionnalités</w:t>
      </w:r>
    </w:p>
    <w:p>
      <w:pPr>
        <w:spacing w:after="120"/>
      </w:pPr>
      <w:r>
        <w:rPr>
          <w:rFonts w:ascii="Calibri" w:hAnsi="Calibri" w:cs="Calibri" w:eastAsia="Calibri"/>
          <w:color w:val="1F2933"/>
          <w:sz w:val="20"/>
        </w:rPr>
        <w:t>Une ligne par fonctionnalité. Les sept premières lignes sont un exemple rempli : remplacez-les par les vôtres, et ajoutez autant de lignes que nécessaire.</w:t>
      </w:r>
    </w:p>
    <w:tbl>
      <w:tblPr>
        <w:tblStyle w:val="TableGrid"/>
        <w:jc w:val="left"/>
        <w:tblLayout w:type="fixed"/>
        <w:tblLook w:firstColumn="1" w:firstRow="1" w:lastColumn="0" w:lastRow="0" w:noHBand="0" w:noVBand="1" w:val="04A0"/>
        <w:tblLayout w:type="fixed"/>
        <w:tblW w:type="dxa" w:w="9639"/>
      </w:tblPr>
      <w:tblGrid>
        <w:gridCol w:w="2325"/>
        <w:gridCol w:w="1418"/>
        <w:gridCol w:w="1588"/>
        <w:gridCol w:w="1814"/>
        <w:gridCol w:w="2495"/>
      </w:tblGrid>
      <w:tr>
        <w:trPr>
          <w:tblHeader/>
          <w:cantSplit/>
        </w:trPr>
        <w:tc>
          <w:tcPr>
            <w:tcW w:type="dxa" w:w="2324"/>
            <w:shd w:val="clear" w:color="auto" w:fill="154CE4"/>
            <w:tcMar>
              <w:top w:w="100" w:type="dxa"/>
              <w:start w:w="120" w:type="dxa"/>
              <w:bottom w:w="100" w:type="dxa"/>
              <w:end w:w="120" w:type="dxa"/>
            </w:tcMar>
          </w:tcPr>
          <w:p>
            <w:pPr>
              <w:spacing w:after="0" w:before="0"/>
            </w:pPr>
            <w:r>
              <w:rPr>
                <w:rFonts w:ascii="Calibri" w:hAnsi="Calibri" w:cs="Calibri" w:eastAsia="Calibri"/>
                <w:b/>
                <w:color w:val="FFFFFF"/>
                <w:sz w:val="18"/>
              </w:rPr>
              <w:t>Fonction</w:t>
            </w:r>
          </w:p>
        </w:tc>
        <w:tc>
          <w:tcPr>
            <w:tcW w:type="dxa" w:w="1417"/>
            <w:shd w:val="clear" w:color="auto" w:fill="154CE4"/>
            <w:tcMar>
              <w:top w:w="100" w:type="dxa"/>
              <w:start w:w="120" w:type="dxa"/>
              <w:bottom w:w="100" w:type="dxa"/>
              <w:end w:w="120" w:type="dxa"/>
            </w:tcMar>
          </w:tcPr>
          <w:p>
            <w:pPr>
              <w:spacing w:after="0" w:before="0"/>
            </w:pPr>
            <w:r>
              <w:rPr>
                <w:rFonts w:ascii="Calibri" w:hAnsi="Calibri" w:cs="Calibri" w:eastAsia="Calibri"/>
                <w:b/>
                <w:color w:val="FFFFFF"/>
                <w:sz w:val="18"/>
              </w:rPr>
              <w:t>Priorité MoSCoW</w:t>
            </w:r>
          </w:p>
        </w:tc>
        <w:tc>
          <w:tcPr>
            <w:tcW w:type="dxa" w:w="1587"/>
            <w:shd w:val="clear" w:color="auto" w:fill="154CE4"/>
            <w:tcMar>
              <w:top w:w="100" w:type="dxa"/>
              <w:start w:w="120" w:type="dxa"/>
              <w:bottom w:w="100" w:type="dxa"/>
              <w:end w:w="120" w:type="dxa"/>
            </w:tcMar>
          </w:tcPr>
          <w:p>
            <w:pPr>
              <w:spacing w:after="0" w:before="0"/>
            </w:pPr>
            <w:r>
              <w:rPr>
                <w:rFonts w:ascii="Calibri" w:hAnsi="Calibri" w:cs="Calibri" w:eastAsia="Calibri"/>
                <w:b/>
                <w:color w:val="FFFFFF"/>
                <w:sz w:val="18"/>
              </w:rPr>
              <w:t>Profil</w:t>
            </w:r>
          </w:p>
        </w:tc>
        <w:tc>
          <w:tcPr>
            <w:tcW w:type="dxa" w:w="1814"/>
            <w:shd w:val="clear" w:color="auto" w:fill="154CE4"/>
            <w:tcMar>
              <w:top w:w="100" w:type="dxa"/>
              <w:start w:w="120" w:type="dxa"/>
              <w:bottom w:w="100" w:type="dxa"/>
              <w:end w:w="120" w:type="dxa"/>
            </w:tcMar>
          </w:tcPr>
          <w:p>
            <w:pPr>
              <w:spacing w:after="0" w:before="0"/>
            </w:pPr>
            <w:r>
              <w:rPr>
                <w:rFonts w:ascii="Calibri" w:hAnsi="Calibri" w:cs="Calibri" w:eastAsia="Calibri"/>
                <w:b/>
                <w:color w:val="FFFFFF"/>
                <w:sz w:val="18"/>
              </w:rPr>
              <w:t>Donnée concernée</w:t>
            </w:r>
          </w:p>
        </w:tc>
        <w:tc>
          <w:tcPr>
            <w:tcW w:type="dxa" w:w="2494"/>
            <w:shd w:val="clear" w:color="auto" w:fill="154CE4"/>
            <w:tcMar>
              <w:top w:w="100" w:type="dxa"/>
              <w:start w:w="120" w:type="dxa"/>
              <w:bottom w:w="100" w:type="dxa"/>
              <w:end w:w="120" w:type="dxa"/>
            </w:tcMar>
          </w:tcPr>
          <w:p>
            <w:pPr>
              <w:spacing w:after="0" w:before="0"/>
            </w:pPr>
            <w:r>
              <w:rPr>
                <w:rFonts w:ascii="Calibri" w:hAnsi="Calibri" w:cs="Calibri" w:eastAsia="Calibri"/>
                <w:b/>
                <w:color w:val="FFFFFF"/>
                <w:sz w:val="18"/>
              </w:rPr>
              <w:t>Règle à respecter</w:t>
            </w:r>
          </w:p>
        </w:tc>
      </w:tr>
      <w:tr>
        <w:trPr>
          <w:cantSplit/>
        </w:trPr>
        <w:tc>
          <w:tcPr>
            <w:tcW w:type="dxa" w:w="2324"/>
            <w:tcMar>
              <w:top w:w="90" w:type="dxa"/>
              <w:start w:w="120" w:type="dxa"/>
              <w:bottom w:w="90" w:type="dxa"/>
              <w:end w:w="120" w:type="dxa"/>
            </w:tcMar>
          </w:tcPr>
          <w:p>
            <w:pPr>
              <w:spacing w:after="0" w:before="0" w:line="252" w:lineRule="auto"/>
            </w:pPr>
            <w:r>
              <w:rPr>
                <w:rFonts w:ascii="Calibri" w:hAnsi="Calibri" w:cs="Calibri" w:eastAsia="Calibri"/>
                <w:color w:val="1F2933"/>
                <w:sz w:val="18"/>
              </w:rPr>
              <w:t>Consulter une fiche produit</w:t>
            </w:r>
          </w:p>
        </w:tc>
        <w:tc>
          <w:tcPr>
            <w:tcW w:type="dxa" w:w="1417"/>
            <w:tcMar>
              <w:top w:w="90" w:type="dxa"/>
              <w:start w:w="120" w:type="dxa"/>
              <w:bottom w:w="90" w:type="dxa"/>
              <w:end w:w="120" w:type="dxa"/>
            </w:tcMar>
          </w:tcPr>
          <w:p>
            <w:pPr>
              <w:spacing w:after="0" w:before="0" w:line="252" w:lineRule="auto"/>
            </w:pPr>
            <w:r>
              <w:rPr>
                <w:rFonts w:ascii="Calibri" w:hAnsi="Calibri" w:cs="Calibri" w:eastAsia="Calibri"/>
                <w:color w:val="1F2933"/>
                <w:sz w:val="18"/>
              </w:rPr>
              <w:t>Must</w:t>
            </w:r>
          </w:p>
        </w:tc>
        <w:tc>
          <w:tcPr>
            <w:tcW w:type="dxa" w:w="1587"/>
            <w:tcMar>
              <w:top w:w="90" w:type="dxa"/>
              <w:start w:w="120" w:type="dxa"/>
              <w:bottom w:w="90" w:type="dxa"/>
              <w:end w:w="120" w:type="dxa"/>
            </w:tcMar>
          </w:tcPr>
          <w:p>
            <w:pPr>
              <w:spacing w:after="0" w:before="0" w:line="252" w:lineRule="auto"/>
            </w:pPr>
            <w:r>
              <w:rPr>
                <w:rFonts w:ascii="Calibri" w:hAnsi="Calibri" w:cs="Calibri" w:eastAsia="Calibri"/>
                <w:color w:val="1F2933"/>
                <w:sz w:val="18"/>
              </w:rPr>
              <w:t>Visiteur</w:t>
            </w:r>
          </w:p>
        </w:tc>
        <w:tc>
          <w:tcPr>
            <w:tcW w:type="dxa" w:w="1814"/>
            <w:tcMar>
              <w:top w:w="90" w:type="dxa"/>
              <w:start w:w="120" w:type="dxa"/>
              <w:bottom w:w="90" w:type="dxa"/>
              <w:end w:w="120" w:type="dxa"/>
            </w:tcMar>
          </w:tcPr>
          <w:p>
            <w:pPr>
              <w:spacing w:after="0" w:before="0" w:line="252" w:lineRule="auto"/>
            </w:pPr>
            <w:r>
              <w:rPr>
                <w:rFonts w:ascii="Calibri" w:hAnsi="Calibri" w:cs="Calibri" w:eastAsia="Calibri"/>
                <w:color w:val="1F2933"/>
                <w:sz w:val="18"/>
              </w:rPr>
              <w:t>Catalogue</w:t>
            </w:r>
          </w:p>
        </w:tc>
        <w:tc>
          <w:tcPr>
            <w:tcW w:type="dxa" w:w="2494"/>
            <w:tcMar>
              <w:top w:w="90" w:type="dxa"/>
              <w:start w:w="120" w:type="dxa"/>
              <w:bottom w:w="90" w:type="dxa"/>
              <w:end w:w="120" w:type="dxa"/>
            </w:tcMar>
          </w:tcPr>
          <w:p>
            <w:pPr>
              <w:spacing w:after="0" w:before="0" w:line="252" w:lineRule="auto"/>
            </w:pPr>
            <w:r>
              <w:rPr>
                <w:rFonts w:ascii="Calibri" w:hAnsi="Calibri" w:cs="Calibri" w:eastAsia="Calibri"/>
                <w:color w:val="1F2933"/>
                <w:sz w:val="18"/>
              </w:rPr>
              <w:t>Tarif public seul si non connecté</w:t>
            </w:r>
          </w:p>
        </w:tc>
      </w:tr>
      <w:tr>
        <w:trPr>
          <w:cantSplit/>
        </w:trPr>
        <w:tc>
          <w:tcPr>
            <w:tcW w:type="dxa" w:w="2324"/>
            <w:tcMar>
              <w:top w:w="90" w:type="dxa"/>
              <w:start w:w="120" w:type="dxa"/>
              <w:bottom w:w="90" w:type="dxa"/>
              <w:end w:w="120" w:type="dxa"/>
            </w:tcMar>
            <w:shd w:val="clear" w:color="auto" w:fill="F5F7FA"/>
          </w:tcPr>
          <w:p>
            <w:pPr>
              <w:spacing w:after="0" w:before="0" w:line="252" w:lineRule="auto"/>
            </w:pPr>
            <w:r>
              <w:rPr>
                <w:rFonts w:ascii="Calibri" w:hAnsi="Calibri" w:cs="Calibri" w:eastAsia="Calibri"/>
                <w:color w:val="1F2933"/>
                <w:sz w:val="18"/>
              </w:rPr>
              <w:t>Voir son tarif négocié</w:t>
            </w:r>
          </w:p>
        </w:tc>
        <w:tc>
          <w:tcPr>
            <w:tcW w:type="dxa" w:w="1417"/>
            <w:tcMar>
              <w:top w:w="90" w:type="dxa"/>
              <w:start w:w="120" w:type="dxa"/>
              <w:bottom w:w="90" w:type="dxa"/>
              <w:end w:w="120" w:type="dxa"/>
            </w:tcMar>
            <w:shd w:val="clear" w:color="auto" w:fill="F5F7FA"/>
          </w:tcPr>
          <w:p>
            <w:pPr>
              <w:spacing w:after="0" w:before="0" w:line="252" w:lineRule="auto"/>
            </w:pPr>
            <w:r>
              <w:rPr>
                <w:rFonts w:ascii="Calibri" w:hAnsi="Calibri" w:cs="Calibri" w:eastAsia="Calibri"/>
                <w:color w:val="1F2933"/>
                <w:sz w:val="18"/>
              </w:rPr>
              <w:t>Must</w:t>
            </w:r>
          </w:p>
        </w:tc>
        <w:tc>
          <w:tcPr>
            <w:tcW w:type="dxa" w:w="1587"/>
            <w:tcMar>
              <w:top w:w="90" w:type="dxa"/>
              <w:start w:w="120" w:type="dxa"/>
              <w:bottom w:w="90" w:type="dxa"/>
              <w:end w:w="120" w:type="dxa"/>
            </w:tcMar>
            <w:shd w:val="clear" w:color="auto" w:fill="F5F7FA"/>
          </w:tcPr>
          <w:p>
            <w:pPr>
              <w:spacing w:after="0" w:before="0" w:line="252" w:lineRule="auto"/>
            </w:pPr>
            <w:r>
              <w:rPr>
                <w:rFonts w:ascii="Calibri" w:hAnsi="Calibri" w:cs="Calibri" w:eastAsia="Calibri"/>
                <w:color w:val="1F2933"/>
                <w:sz w:val="18"/>
              </w:rPr>
              <w:t>Client connecté</w:t>
            </w:r>
          </w:p>
        </w:tc>
        <w:tc>
          <w:tcPr>
            <w:tcW w:type="dxa" w:w="1814"/>
            <w:tcMar>
              <w:top w:w="90" w:type="dxa"/>
              <w:start w:w="120" w:type="dxa"/>
              <w:bottom w:w="90" w:type="dxa"/>
              <w:end w:w="120" w:type="dxa"/>
            </w:tcMar>
            <w:shd w:val="clear" w:color="auto" w:fill="F5F7FA"/>
          </w:tcPr>
          <w:p>
            <w:pPr>
              <w:spacing w:after="0" w:before="0" w:line="252" w:lineRule="auto"/>
            </w:pPr>
            <w:r>
              <w:rPr>
                <w:rFonts w:ascii="Calibri" w:hAnsi="Calibri" w:cs="Calibri" w:eastAsia="Calibri"/>
                <w:color w:val="1F2933"/>
                <w:sz w:val="18"/>
              </w:rPr>
              <w:t>Grille tarifaire</w:t>
            </w:r>
          </w:p>
        </w:tc>
        <w:tc>
          <w:tcPr>
            <w:tcW w:type="dxa" w:w="2494"/>
            <w:tcMar>
              <w:top w:w="90" w:type="dxa"/>
              <w:start w:w="120" w:type="dxa"/>
              <w:bottom w:w="90" w:type="dxa"/>
              <w:end w:w="120" w:type="dxa"/>
            </w:tcMar>
            <w:shd w:val="clear" w:color="auto" w:fill="F5F7FA"/>
          </w:tcPr>
          <w:p>
            <w:pPr>
              <w:spacing w:after="0" w:before="0" w:line="252" w:lineRule="auto"/>
            </w:pPr>
            <w:r>
              <w:rPr>
                <w:rFonts w:ascii="Calibri" w:hAnsi="Calibri" w:cs="Calibri" w:eastAsia="Calibri"/>
                <w:color w:val="1F2933"/>
                <w:sz w:val="18"/>
              </w:rPr>
              <w:t>Lue dans l’outil de gestion, jamais ressaisie</w:t>
            </w:r>
          </w:p>
        </w:tc>
      </w:tr>
      <w:tr>
        <w:trPr>
          <w:cantSplit/>
        </w:trPr>
        <w:tc>
          <w:tcPr>
            <w:tcW w:type="dxa" w:w="2324"/>
            <w:tcMar>
              <w:top w:w="90" w:type="dxa"/>
              <w:start w:w="120" w:type="dxa"/>
              <w:bottom w:w="90" w:type="dxa"/>
              <w:end w:w="120" w:type="dxa"/>
            </w:tcMar>
          </w:tcPr>
          <w:p>
            <w:pPr>
              <w:spacing w:after="0" w:before="0" w:line="252" w:lineRule="auto"/>
            </w:pPr>
            <w:r>
              <w:rPr>
                <w:rFonts w:ascii="Calibri" w:hAnsi="Calibri" w:cs="Calibri" w:eastAsia="Calibri"/>
                <w:color w:val="1F2933"/>
                <w:sz w:val="18"/>
              </w:rPr>
              <w:t>Passer une commande</w:t>
            </w:r>
          </w:p>
        </w:tc>
        <w:tc>
          <w:tcPr>
            <w:tcW w:type="dxa" w:w="1417"/>
            <w:tcMar>
              <w:top w:w="90" w:type="dxa"/>
              <w:start w:w="120" w:type="dxa"/>
              <w:bottom w:w="90" w:type="dxa"/>
              <w:end w:w="120" w:type="dxa"/>
            </w:tcMar>
          </w:tcPr>
          <w:p>
            <w:pPr>
              <w:spacing w:after="0" w:before="0" w:line="252" w:lineRule="auto"/>
            </w:pPr>
            <w:r>
              <w:rPr>
                <w:rFonts w:ascii="Calibri" w:hAnsi="Calibri" w:cs="Calibri" w:eastAsia="Calibri"/>
                <w:color w:val="1F2933"/>
                <w:sz w:val="18"/>
              </w:rPr>
              <w:t>Must</w:t>
            </w:r>
          </w:p>
        </w:tc>
        <w:tc>
          <w:tcPr>
            <w:tcW w:type="dxa" w:w="1587"/>
            <w:tcMar>
              <w:top w:w="90" w:type="dxa"/>
              <w:start w:w="120" w:type="dxa"/>
              <w:bottom w:w="90" w:type="dxa"/>
              <w:end w:w="120" w:type="dxa"/>
            </w:tcMar>
          </w:tcPr>
          <w:p>
            <w:pPr>
              <w:spacing w:after="0" w:before="0" w:line="252" w:lineRule="auto"/>
            </w:pPr>
            <w:r>
              <w:rPr>
                <w:rFonts w:ascii="Calibri" w:hAnsi="Calibri" w:cs="Calibri" w:eastAsia="Calibri"/>
                <w:color w:val="1F2933"/>
                <w:sz w:val="18"/>
              </w:rPr>
              <w:t>Client connecté</w:t>
            </w:r>
          </w:p>
        </w:tc>
        <w:tc>
          <w:tcPr>
            <w:tcW w:type="dxa" w:w="1814"/>
            <w:tcMar>
              <w:top w:w="90" w:type="dxa"/>
              <w:start w:w="120" w:type="dxa"/>
              <w:bottom w:w="90" w:type="dxa"/>
              <w:end w:w="120" w:type="dxa"/>
            </w:tcMar>
          </w:tcPr>
          <w:p>
            <w:pPr>
              <w:spacing w:after="0" w:before="0" w:line="252" w:lineRule="auto"/>
            </w:pPr>
            <w:r>
              <w:rPr>
                <w:rFonts w:ascii="Calibri" w:hAnsi="Calibri" w:cs="Calibri" w:eastAsia="Calibri"/>
                <w:color w:val="1F2933"/>
                <w:sz w:val="18"/>
              </w:rPr>
              <w:t>Commande</w:t>
            </w:r>
          </w:p>
        </w:tc>
        <w:tc>
          <w:tcPr>
            <w:tcW w:type="dxa" w:w="2494"/>
            <w:tcMar>
              <w:top w:w="90" w:type="dxa"/>
              <w:start w:w="120" w:type="dxa"/>
              <w:bottom w:w="90" w:type="dxa"/>
              <w:end w:w="120" w:type="dxa"/>
            </w:tcMar>
          </w:tcPr>
          <w:p>
            <w:pPr>
              <w:spacing w:after="0" w:before="0" w:line="252" w:lineRule="auto"/>
            </w:pPr>
            <w:r>
              <w:rPr>
                <w:rFonts w:ascii="Calibri" w:hAnsi="Calibri" w:cs="Calibri" w:eastAsia="Calibri"/>
                <w:color w:val="1F2933"/>
                <w:sz w:val="18"/>
              </w:rPr>
              <w:t>Minimum de 150 € HT par commande</w:t>
            </w:r>
          </w:p>
        </w:tc>
      </w:tr>
      <w:tr>
        <w:trPr>
          <w:cantSplit/>
        </w:trPr>
        <w:tc>
          <w:tcPr>
            <w:tcW w:type="dxa" w:w="2324"/>
            <w:tcMar>
              <w:top w:w="90" w:type="dxa"/>
              <w:start w:w="120" w:type="dxa"/>
              <w:bottom w:w="90" w:type="dxa"/>
              <w:end w:w="120" w:type="dxa"/>
            </w:tcMar>
            <w:shd w:val="clear" w:color="auto" w:fill="F5F7FA"/>
          </w:tcPr>
          <w:p>
            <w:pPr>
              <w:spacing w:after="0" w:before="0" w:line="252" w:lineRule="auto"/>
            </w:pPr>
            <w:r>
              <w:rPr>
                <w:rFonts w:ascii="Calibri" w:hAnsi="Calibri" w:cs="Calibri" w:eastAsia="Calibri"/>
                <w:color w:val="1F2933"/>
                <w:sz w:val="18"/>
              </w:rPr>
              <w:t>Recommander une commande passée</w:t>
            </w:r>
          </w:p>
        </w:tc>
        <w:tc>
          <w:tcPr>
            <w:tcW w:type="dxa" w:w="1417"/>
            <w:tcMar>
              <w:top w:w="90" w:type="dxa"/>
              <w:start w:w="120" w:type="dxa"/>
              <w:bottom w:w="90" w:type="dxa"/>
              <w:end w:w="120" w:type="dxa"/>
            </w:tcMar>
            <w:shd w:val="clear" w:color="auto" w:fill="F5F7FA"/>
          </w:tcPr>
          <w:p>
            <w:pPr>
              <w:spacing w:after="0" w:before="0" w:line="252" w:lineRule="auto"/>
            </w:pPr>
            <w:r>
              <w:rPr>
                <w:rFonts w:ascii="Calibri" w:hAnsi="Calibri" w:cs="Calibri" w:eastAsia="Calibri"/>
                <w:color w:val="1F2933"/>
                <w:sz w:val="18"/>
              </w:rPr>
              <w:t>Must</w:t>
            </w:r>
          </w:p>
        </w:tc>
        <w:tc>
          <w:tcPr>
            <w:tcW w:type="dxa" w:w="1587"/>
            <w:tcMar>
              <w:top w:w="90" w:type="dxa"/>
              <w:start w:w="120" w:type="dxa"/>
              <w:bottom w:w="90" w:type="dxa"/>
              <w:end w:w="120" w:type="dxa"/>
            </w:tcMar>
            <w:shd w:val="clear" w:color="auto" w:fill="F5F7FA"/>
          </w:tcPr>
          <w:p>
            <w:pPr>
              <w:spacing w:after="0" w:before="0" w:line="252" w:lineRule="auto"/>
            </w:pPr>
            <w:r>
              <w:rPr>
                <w:rFonts w:ascii="Calibri" w:hAnsi="Calibri" w:cs="Calibri" w:eastAsia="Calibri"/>
                <w:color w:val="1F2933"/>
                <w:sz w:val="18"/>
              </w:rPr>
              <w:t>Client connecté</w:t>
            </w:r>
          </w:p>
        </w:tc>
        <w:tc>
          <w:tcPr>
            <w:tcW w:type="dxa" w:w="1814"/>
            <w:tcMar>
              <w:top w:w="90" w:type="dxa"/>
              <w:start w:w="120" w:type="dxa"/>
              <w:bottom w:w="90" w:type="dxa"/>
              <w:end w:w="120" w:type="dxa"/>
            </w:tcMar>
            <w:shd w:val="clear" w:color="auto" w:fill="F5F7FA"/>
          </w:tcPr>
          <w:p>
            <w:pPr>
              <w:spacing w:after="0" w:before="0" w:line="252" w:lineRule="auto"/>
            </w:pPr>
            <w:r>
              <w:rPr>
                <w:rFonts w:ascii="Calibri" w:hAnsi="Calibri" w:cs="Calibri" w:eastAsia="Calibri"/>
                <w:color w:val="1F2933"/>
                <w:sz w:val="18"/>
              </w:rPr>
              <w:t>Historique</w:t>
            </w:r>
          </w:p>
        </w:tc>
        <w:tc>
          <w:tcPr>
            <w:tcW w:type="dxa" w:w="2494"/>
            <w:tcMar>
              <w:top w:w="90" w:type="dxa"/>
              <w:start w:w="120" w:type="dxa"/>
              <w:bottom w:w="90" w:type="dxa"/>
              <w:end w:w="120" w:type="dxa"/>
            </w:tcMar>
            <w:shd w:val="clear" w:color="auto" w:fill="F5F7FA"/>
          </w:tcPr>
          <w:p>
            <w:pPr>
              <w:spacing w:after="0" w:before="0" w:line="252" w:lineRule="auto"/>
            </w:pPr>
            <w:r>
              <w:rPr>
                <w:rFonts w:ascii="Calibri" w:hAnsi="Calibri" w:cs="Calibri" w:eastAsia="Calibri"/>
                <w:color w:val="1F2933"/>
                <w:sz w:val="18"/>
              </w:rPr>
              <w:t>Références épuisées signalées avant validation</w:t>
            </w:r>
          </w:p>
        </w:tc>
      </w:tr>
      <w:tr>
        <w:trPr>
          <w:cantSplit/>
        </w:trPr>
        <w:tc>
          <w:tcPr>
            <w:tcW w:type="dxa" w:w="2324"/>
            <w:tcMar>
              <w:top w:w="90" w:type="dxa"/>
              <w:start w:w="120" w:type="dxa"/>
              <w:bottom w:w="90" w:type="dxa"/>
              <w:end w:w="120" w:type="dxa"/>
            </w:tcMar>
          </w:tcPr>
          <w:p>
            <w:pPr>
              <w:spacing w:after="0" w:before="0" w:line="252" w:lineRule="auto"/>
            </w:pPr>
            <w:r>
              <w:rPr>
                <w:rFonts w:ascii="Calibri" w:hAnsi="Calibri" w:cs="Calibri" w:eastAsia="Calibri"/>
                <w:color w:val="1F2933"/>
                <w:sz w:val="18"/>
              </w:rPr>
              <w:t>Ajouter un utilisateur à son compte</w:t>
            </w:r>
          </w:p>
        </w:tc>
        <w:tc>
          <w:tcPr>
            <w:tcW w:type="dxa" w:w="1417"/>
            <w:tcMar>
              <w:top w:w="90" w:type="dxa"/>
              <w:start w:w="120" w:type="dxa"/>
              <w:bottom w:w="90" w:type="dxa"/>
              <w:end w:w="120" w:type="dxa"/>
            </w:tcMar>
          </w:tcPr>
          <w:p>
            <w:pPr>
              <w:spacing w:after="0" w:before="0" w:line="252" w:lineRule="auto"/>
            </w:pPr>
            <w:r>
              <w:rPr>
                <w:rFonts w:ascii="Calibri" w:hAnsi="Calibri" w:cs="Calibri" w:eastAsia="Calibri"/>
                <w:color w:val="1F2933"/>
                <w:sz w:val="18"/>
              </w:rPr>
              <w:t>Should</w:t>
            </w:r>
          </w:p>
        </w:tc>
        <w:tc>
          <w:tcPr>
            <w:tcW w:type="dxa" w:w="1587"/>
            <w:tcMar>
              <w:top w:w="90" w:type="dxa"/>
              <w:start w:w="120" w:type="dxa"/>
              <w:bottom w:w="90" w:type="dxa"/>
              <w:end w:w="120" w:type="dxa"/>
            </w:tcMar>
          </w:tcPr>
          <w:p>
            <w:pPr>
              <w:spacing w:after="0" w:before="0" w:line="252" w:lineRule="auto"/>
            </w:pPr>
            <w:r>
              <w:rPr>
                <w:rFonts w:ascii="Calibri" w:hAnsi="Calibri" w:cs="Calibri" w:eastAsia="Calibri"/>
                <w:color w:val="1F2933"/>
                <w:sz w:val="18"/>
              </w:rPr>
              <w:t>Client connecté</w:t>
            </w:r>
          </w:p>
        </w:tc>
        <w:tc>
          <w:tcPr>
            <w:tcW w:type="dxa" w:w="1814"/>
            <w:tcMar>
              <w:top w:w="90" w:type="dxa"/>
              <w:start w:w="120" w:type="dxa"/>
              <w:bottom w:w="90" w:type="dxa"/>
              <w:end w:w="120" w:type="dxa"/>
            </w:tcMar>
          </w:tcPr>
          <w:p>
            <w:pPr>
              <w:spacing w:after="0" w:before="0" w:line="252" w:lineRule="auto"/>
            </w:pPr>
            <w:r>
              <w:rPr>
                <w:rFonts w:ascii="Calibri" w:hAnsi="Calibri" w:cs="Calibri" w:eastAsia="Calibri"/>
                <w:color w:val="1F2933"/>
                <w:sz w:val="18"/>
              </w:rPr>
              <w:t>Comptes</w:t>
            </w:r>
          </w:p>
        </w:tc>
        <w:tc>
          <w:tcPr>
            <w:tcW w:type="dxa" w:w="2494"/>
            <w:tcMar>
              <w:top w:w="90" w:type="dxa"/>
              <w:start w:w="120" w:type="dxa"/>
              <w:bottom w:w="90" w:type="dxa"/>
              <w:end w:w="120" w:type="dxa"/>
            </w:tcMar>
          </w:tcPr>
          <w:p>
            <w:pPr>
              <w:spacing w:after="0" w:before="0" w:line="252" w:lineRule="auto"/>
            </w:pPr>
            <w:r>
              <w:rPr>
                <w:rFonts w:ascii="Calibri" w:hAnsi="Calibri" w:cs="Calibri" w:eastAsia="Calibri"/>
                <w:color w:val="1F2933"/>
                <w:sz w:val="18"/>
              </w:rPr>
              <w:t>Le titulaire du compte valide</w:t>
            </w:r>
          </w:p>
        </w:tc>
      </w:tr>
      <w:tr>
        <w:trPr>
          <w:cantSplit/>
        </w:trPr>
        <w:tc>
          <w:tcPr>
            <w:tcW w:type="dxa" w:w="2324"/>
            <w:tcMar>
              <w:top w:w="90" w:type="dxa"/>
              <w:start w:w="120" w:type="dxa"/>
              <w:bottom w:w="90" w:type="dxa"/>
              <w:end w:w="120" w:type="dxa"/>
            </w:tcMar>
            <w:shd w:val="clear" w:color="auto" w:fill="F5F7FA"/>
          </w:tcPr>
          <w:p>
            <w:pPr>
              <w:spacing w:after="0" w:before="0" w:line="252" w:lineRule="auto"/>
            </w:pPr>
            <w:r>
              <w:rPr>
                <w:rFonts w:ascii="Calibri" w:hAnsi="Calibri" w:cs="Calibri" w:eastAsia="Calibri"/>
                <w:color w:val="1F2933"/>
                <w:sz w:val="18"/>
              </w:rPr>
              <w:t>Suivre une livraison</w:t>
            </w:r>
          </w:p>
        </w:tc>
        <w:tc>
          <w:tcPr>
            <w:tcW w:type="dxa" w:w="1417"/>
            <w:tcMar>
              <w:top w:w="90" w:type="dxa"/>
              <w:start w:w="120" w:type="dxa"/>
              <w:bottom w:w="90" w:type="dxa"/>
              <w:end w:w="120" w:type="dxa"/>
            </w:tcMar>
            <w:shd w:val="clear" w:color="auto" w:fill="F5F7FA"/>
          </w:tcPr>
          <w:p>
            <w:pPr>
              <w:spacing w:after="0" w:before="0" w:line="252" w:lineRule="auto"/>
            </w:pPr>
            <w:r>
              <w:rPr>
                <w:rFonts w:ascii="Calibri" w:hAnsi="Calibri" w:cs="Calibri" w:eastAsia="Calibri"/>
                <w:color w:val="1F2933"/>
                <w:sz w:val="18"/>
              </w:rPr>
              <w:t>Could</w:t>
            </w:r>
          </w:p>
        </w:tc>
        <w:tc>
          <w:tcPr>
            <w:tcW w:type="dxa" w:w="1587"/>
            <w:tcMar>
              <w:top w:w="90" w:type="dxa"/>
              <w:start w:w="120" w:type="dxa"/>
              <w:bottom w:w="90" w:type="dxa"/>
              <w:end w:w="120" w:type="dxa"/>
            </w:tcMar>
            <w:shd w:val="clear" w:color="auto" w:fill="F5F7FA"/>
          </w:tcPr>
          <w:p>
            <w:pPr>
              <w:spacing w:after="0" w:before="0" w:line="252" w:lineRule="auto"/>
            </w:pPr>
            <w:r>
              <w:rPr>
                <w:rFonts w:ascii="Calibri" w:hAnsi="Calibri" w:cs="Calibri" w:eastAsia="Calibri"/>
                <w:color w:val="1F2933"/>
                <w:sz w:val="18"/>
              </w:rPr>
              <w:t>Client connecté</w:t>
            </w:r>
          </w:p>
        </w:tc>
        <w:tc>
          <w:tcPr>
            <w:tcW w:type="dxa" w:w="1814"/>
            <w:tcMar>
              <w:top w:w="90" w:type="dxa"/>
              <w:start w:w="120" w:type="dxa"/>
              <w:bottom w:w="90" w:type="dxa"/>
              <w:end w:w="120" w:type="dxa"/>
            </w:tcMar>
            <w:shd w:val="clear" w:color="auto" w:fill="F5F7FA"/>
          </w:tcPr>
          <w:p>
            <w:pPr>
              <w:spacing w:after="0" w:before="0" w:line="252" w:lineRule="auto"/>
            </w:pPr>
            <w:r>
              <w:rPr>
                <w:rFonts w:ascii="Calibri" w:hAnsi="Calibri" w:cs="Calibri" w:eastAsia="Calibri"/>
                <w:color w:val="1F2933"/>
                <w:sz w:val="18"/>
              </w:rPr>
              <w:t>Expédition</w:t>
            </w:r>
          </w:p>
        </w:tc>
        <w:tc>
          <w:tcPr>
            <w:tcW w:type="dxa" w:w="2494"/>
            <w:tcMar>
              <w:top w:w="90" w:type="dxa"/>
              <w:start w:w="120" w:type="dxa"/>
              <w:bottom w:w="90" w:type="dxa"/>
              <w:end w:w="120" w:type="dxa"/>
            </w:tcMar>
            <w:shd w:val="clear" w:color="auto" w:fill="F5F7FA"/>
          </w:tcPr>
          <w:p>
            <w:pPr>
              <w:spacing w:after="0" w:before="0" w:line="252" w:lineRule="auto"/>
            </w:pPr>
            <w:r>
              <w:rPr>
                <w:rFonts w:ascii="Calibri" w:hAnsi="Calibri" w:cs="Calibri" w:eastAsia="Calibri"/>
                <w:color w:val="1F2933"/>
                <w:sz w:val="18"/>
              </w:rPr>
              <w:t>Dépend du transporteur, à instruire</w:t>
            </w:r>
          </w:p>
        </w:tc>
      </w:tr>
      <w:tr>
        <w:trPr>
          <w:cantSplit/>
        </w:trPr>
        <w:tc>
          <w:tcPr>
            <w:tcW w:type="dxa" w:w="2324"/>
            <w:tcMar>
              <w:top w:w="90" w:type="dxa"/>
              <w:start w:w="120" w:type="dxa"/>
              <w:bottom w:w="90" w:type="dxa"/>
              <w:end w:w="120" w:type="dxa"/>
            </w:tcMar>
          </w:tcPr>
          <w:p>
            <w:pPr>
              <w:spacing w:after="0" w:before="0" w:line="252" w:lineRule="auto"/>
            </w:pPr>
            <w:r>
              <w:rPr>
                <w:rFonts w:ascii="Calibri" w:hAnsi="Calibri" w:cs="Calibri" w:eastAsia="Calibri"/>
                <w:color w:val="1F2933"/>
                <w:sz w:val="18"/>
              </w:rPr>
              <w:t>Payer en ligne par carte</w:t>
            </w:r>
          </w:p>
        </w:tc>
        <w:tc>
          <w:tcPr>
            <w:tcW w:type="dxa" w:w="1417"/>
            <w:tcMar>
              <w:top w:w="90" w:type="dxa"/>
              <w:start w:w="120" w:type="dxa"/>
              <w:bottom w:w="90" w:type="dxa"/>
              <w:end w:w="120" w:type="dxa"/>
            </w:tcMar>
          </w:tcPr>
          <w:p>
            <w:pPr>
              <w:spacing w:after="0" w:before="0" w:line="252" w:lineRule="auto"/>
            </w:pPr>
            <w:r>
              <w:rPr>
                <w:rFonts w:ascii="Calibri" w:hAnsi="Calibri" w:cs="Calibri" w:eastAsia="Calibri"/>
                <w:color w:val="1F2933"/>
                <w:sz w:val="18"/>
              </w:rPr>
              <w:t>Won’t (V2)</w:t>
            </w:r>
          </w:p>
        </w:tc>
        <w:tc>
          <w:tcPr>
            <w:tcW w:type="dxa" w:w="1587"/>
            <w:tcMar>
              <w:top w:w="90" w:type="dxa"/>
              <w:start w:w="120" w:type="dxa"/>
              <w:bottom w:w="90" w:type="dxa"/>
              <w:end w:w="120" w:type="dxa"/>
            </w:tcMar>
          </w:tcPr>
          <w:p>
            <w:pPr>
              <w:spacing w:after="0" w:before="0" w:line="252" w:lineRule="auto"/>
            </w:pPr>
            <w:r>
              <w:rPr>
                <w:rFonts w:ascii="Calibri" w:hAnsi="Calibri" w:cs="Calibri" w:eastAsia="Calibri"/>
                <w:color w:val="1F2933"/>
                <w:sz w:val="18"/>
              </w:rPr>
              <w:t>Client connecté</w:t>
            </w:r>
          </w:p>
        </w:tc>
        <w:tc>
          <w:tcPr>
            <w:tcW w:type="dxa" w:w="1814"/>
            <w:tcMar>
              <w:top w:w="90" w:type="dxa"/>
              <w:start w:w="120" w:type="dxa"/>
              <w:bottom w:w="90" w:type="dxa"/>
              <w:end w:w="120" w:type="dxa"/>
            </w:tcMar>
          </w:tcPr>
          <w:p>
            <w:pPr>
              <w:spacing w:after="0" w:before="0" w:line="252" w:lineRule="auto"/>
            </w:pPr>
            <w:r>
              <w:rPr>
                <w:rFonts w:ascii="Calibri" w:hAnsi="Calibri" w:cs="Calibri" w:eastAsia="Calibri"/>
                <w:color w:val="1F2933"/>
                <w:sz w:val="18"/>
              </w:rPr>
              <w:t>Paiement</w:t>
            </w:r>
          </w:p>
        </w:tc>
        <w:tc>
          <w:tcPr>
            <w:tcW w:type="dxa" w:w="2494"/>
            <w:tcMar>
              <w:top w:w="90" w:type="dxa"/>
              <w:start w:w="120" w:type="dxa"/>
              <w:bottom w:w="90" w:type="dxa"/>
              <w:end w:w="120" w:type="dxa"/>
            </w:tcMar>
          </w:tcPr>
          <w:p>
            <w:pPr>
              <w:spacing w:after="0" w:before="0" w:line="252" w:lineRule="auto"/>
            </w:pPr>
            <w:r>
              <w:rPr>
                <w:rFonts w:ascii="Calibri" w:hAnsi="Calibri" w:cs="Calibri" w:eastAsia="Calibri"/>
                <w:color w:val="1F2933"/>
                <w:sz w:val="18"/>
              </w:rPr>
              <w:t>Écarté de la V1 : facturation à 30 jours conservée</w:t>
            </w:r>
          </w:p>
        </w:tc>
      </w:tr>
      <w:tr>
        <w:trPr>
          <w:cantSplit/>
        </w:trPr>
        <w:tc>
          <w:tcPr>
            <w:tcW w:type="dxa" w:w="2324"/>
            <w:tcMar>
              <w:top w:w="90" w:type="dxa"/>
              <w:start w:w="120" w:type="dxa"/>
              <w:bottom w:w="90" w:type="dxa"/>
              <w:end w:w="120" w:type="dxa"/>
            </w:tcMar>
            <w:shd w:val="clear" w:color="auto" w:fill="F5F7FA"/>
          </w:tcPr>
          <w:p>
            <w:pPr>
              <w:spacing w:after="0" w:before="0" w:line="252" w:lineRule="auto"/>
            </w:pPr>
            <w:r>
              <w:rPr>
                <w:rFonts w:ascii="Calibri" w:hAnsi="Calibri" w:cs="Calibri" w:eastAsia="Calibri"/>
                <w:i/>
                <w:color w:val="7A828E"/>
                <w:sz w:val="18"/>
              </w:rPr>
              <w:t>[à compléter]</w:t>
            </w:r>
          </w:p>
        </w:tc>
        <w:tc>
          <w:tcPr>
            <w:tcW w:type="dxa" w:w="1417"/>
            <w:tcMar>
              <w:top w:w="90" w:type="dxa"/>
              <w:start w:w="120" w:type="dxa"/>
              <w:bottom w:w="90" w:type="dxa"/>
              <w:end w:w="120" w:type="dxa"/>
            </w:tcMar>
            <w:shd w:val="clear" w:color="auto" w:fill="F5F7FA"/>
          </w:tcPr>
          <w:p>
            <w:pPr>
              <w:spacing w:after="0" w:before="0" w:line="252" w:lineRule="auto"/>
            </w:pPr>
            <w:r>
              <w:rPr>
                <w:rFonts w:ascii="Calibri" w:hAnsi="Calibri" w:cs="Calibri" w:eastAsia="Calibri"/>
                <w:i/>
                <w:color w:val="7A828E"/>
                <w:sz w:val="18"/>
              </w:rPr>
              <w:t>[Must]</w:t>
            </w:r>
          </w:p>
        </w:tc>
        <w:tc>
          <w:tcPr>
            <w:tcW w:type="dxa" w:w="1587"/>
            <w:tcMar>
              <w:top w:w="90" w:type="dxa"/>
              <w:start w:w="120" w:type="dxa"/>
              <w:bottom w:w="90" w:type="dxa"/>
              <w:end w:w="120" w:type="dxa"/>
            </w:tcMar>
            <w:shd w:val="clear" w:color="auto" w:fill="F5F7FA"/>
          </w:tcPr>
          <w:p>
            <w:pPr>
              <w:spacing w:after="0" w:before="0" w:line="252" w:lineRule="auto"/>
            </w:pPr>
            <w:r>
              <w:rPr>
                <w:rFonts w:ascii="Calibri" w:hAnsi="Calibri" w:cs="Calibri" w:eastAsia="Calibri"/>
                <w:i/>
                <w:color w:val="7A828E"/>
                <w:sz w:val="18"/>
              </w:rPr>
              <w:t>[profil]</w:t>
            </w:r>
          </w:p>
        </w:tc>
        <w:tc>
          <w:tcPr>
            <w:tcW w:type="dxa" w:w="1814"/>
            <w:tcMar>
              <w:top w:w="90" w:type="dxa"/>
              <w:start w:w="120" w:type="dxa"/>
              <w:bottom w:w="90" w:type="dxa"/>
              <w:end w:w="120" w:type="dxa"/>
            </w:tcMar>
            <w:shd w:val="clear" w:color="auto" w:fill="F5F7FA"/>
          </w:tcPr>
          <w:p>
            <w:pPr>
              <w:spacing w:after="0" w:before="0" w:line="252" w:lineRule="auto"/>
            </w:pPr>
            <w:r>
              <w:rPr>
                <w:rFonts w:ascii="Calibri" w:hAnsi="Calibri" w:cs="Calibri" w:eastAsia="Calibri"/>
                <w:i/>
                <w:color w:val="7A828E"/>
                <w:sz w:val="18"/>
              </w:rPr>
              <w:t>[donnée]</w:t>
            </w:r>
          </w:p>
        </w:tc>
        <w:tc>
          <w:tcPr>
            <w:tcW w:type="dxa" w:w="2494"/>
            <w:tcMar>
              <w:top w:w="90" w:type="dxa"/>
              <w:start w:w="120" w:type="dxa"/>
              <w:bottom w:w="90" w:type="dxa"/>
              <w:end w:w="120" w:type="dxa"/>
            </w:tcMar>
            <w:shd w:val="clear" w:color="auto" w:fill="F5F7FA"/>
          </w:tcPr>
          <w:p>
            <w:pPr>
              <w:spacing w:after="0" w:before="0" w:line="252" w:lineRule="auto"/>
            </w:pPr>
            <w:r>
              <w:rPr>
                <w:rFonts w:ascii="Calibri" w:hAnsi="Calibri" w:cs="Calibri" w:eastAsia="Calibri"/>
                <w:i/>
                <w:color w:val="7A828E"/>
                <w:sz w:val="18"/>
              </w:rPr>
              <w:t>[règle]</w:t>
            </w:r>
          </w:p>
        </w:tc>
      </w:tr>
      <w:tr>
        <w:trPr>
          <w:cantSplit/>
        </w:trPr>
        <w:tc>
          <w:tcPr>
            <w:tcW w:type="dxa" w:w="2324"/>
            <w:tcMar>
              <w:top w:w="90" w:type="dxa"/>
              <w:start w:w="120" w:type="dxa"/>
              <w:bottom w:w="90" w:type="dxa"/>
              <w:end w:w="120" w:type="dxa"/>
            </w:tcMar>
          </w:tcPr>
          <w:p>
            <w:pPr>
              <w:spacing w:after="0" w:before="0" w:line="252" w:lineRule="auto"/>
            </w:pPr>
            <w:r>
              <w:rPr>
                <w:rFonts w:ascii="Calibri" w:hAnsi="Calibri" w:cs="Calibri" w:eastAsia="Calibri"/>
                <w:i/>
                <w:color w:val="7A828E"/>
                <w:sz w:val="18"/>
              </w:rPr>
              <w:t>[à compléter]</w:t>
            </w:r>
          </w:p>
        </w:tc>
        <w:tc>
          <w:tcPr>
            <w:tcW w:type="dxa" w:w="1417"/>
            <w:tcMar>
              <w:top w:w="90" w:type="dxa"/>
              <w:start w:w="120" w:type="dxa"/>
              <w:bottom w:w="90" w:type="dxa"/>
              <w:end w:w="120" w:type="dxa"/>
            </w:tcMar>
          </w:tcPr>
          <w:p>
            <w:pPr>
              <w:spacing w:after="0" w:before="0" w:line="252" w:lineRule="auto"/>
            </w:pPr>
            <w:r>
              <w:rPr>
                <w:rFonts w:ascii="Calibri" w:hAnsi="Calibri" w:cs="Calibri" w:eastAsia="Calibri"/>
                <w:i/>
                <w:color w:val="7A828E"/>
                <w:sz w:val="18"/>
              </w:rPr>
              <w:t>[Should]</w:t>
            </w:r>
          </w:p>
        </w:tc>
        <w:tc>
          <w:tcPr>
            <w:tcW w:type="dxa" w:w="1587"/>
            <w:tcMar>
              <w:top w:w="90" w:type="dxa"/>
              <w:start w:w="120" w:type="dxa"/>
              <w:bottom w:w="90" w:type="dxa"/>
              <w:end w:w="120" w:type="dxa"/>
            </w:tcMar>
          </w:tcPr>
          <w:p>
            <w:pPr>
              <w:spacing w:after="0" w:before="0" w:line="252" w:lineRule="auto"/>
            </w:pPr>
            <w:r>
              <w:rPr>
                <w:rFonts w:ascii="Calibri" w:hAnsi="Calibri" w:cs="Calibri" w:eastAsia="Calibri"/>
                <w:i/>
                <w:color w:val="7A828E"/>
                <w:sz w:val="18"/>
              </w:rPr>
              <w:t>[profil]</w:t>
            </w:r>
          </w:p>
        </w:tc>
        <w:tc>
          <w:tcPr>
            <w:tcW w:type="dxa" w:w="1814"/>
            <w:tcMar>
              <w:top w:w="90" w:type="dxa"/>
              <w:start w:w="120" w:type="dxa"/>
              <w:bottom w:w="90" w:type="dxa"/>
              <w:end w:w="120" w:type="dxa"/>
            </w:tcMar>
          </w:tcPr>
          <w:p>
            <w:pPr>
              <w:spacing w:after="0" w:before="0" w:line="252" w:lineRule="auto"/>
            </w:pPr>
            <w:r>
              <w:rPr>
                <w:rFonts w:ascii="Calibri" w:hAnsi="Calibri" w:cs="Calibri" w:eastAsia="Calibri"/>
                <w:i/>
                <w:color w:val="7A828E"/>
                <w:sz w:val="18"/>
              </w:rPr>
              <w:t>[donnée]</w:t>
            </w:r>
          </w:p>
        </w:tc>
        <w:tc>
          <w:tcPr>
            <w:tcW w:type="dxa" w:w="2494"/>
            <w:tcMar>
              <w:top w:w="90" w:type="dxa"/>
              <w:start w:w="120" w:type="dxa"/>
              <w:bottom w:w="90" w:type="dxa"/>
              <w:end w:w="120" w:type="dxa"/>
            </w:tcMar>
          </w:tcPr>
          <w:p>
            <w:pPr>
              <w:spacing w:after="0" w:before="0" w:line="252" w:lineRule="auto"/>
            </w:pPr>
            <w:r>
              <w:rPr>
                <w:rFonts w:ascii="Calibri" w:hAnsi="Calibri" w:cs="Calibri" w:eastAsia="Calibri"/>
                <w:i/>
                <w:color w:val="7A828E"/>
                <w:sz w:val="18"/>
              </w:rPr>
              <w:t>[règle]</w:t>
            </w:r>
          </w:p>
        </w:tc>
      </w:tr>
      <w:tr>
        <w:trPr>
          <w:cantSplit/>
        </w:trPr>
        <w:tc>
          <w:tcPr>
            <w:tcW w:type="dxa" w:w="2324"/>
            <w:tcMar>
              <w:top w:w="90" w:type="dxa"/>
              <w:start w:w="120" w:type="dxa"/>
              <w:bottom w:w="90" w:type="dxa"/>
              <w:end w:w="120" w:type="dxa"/>
            </w:tcMar>
            <w:shd w:val="clear" w:color="auto" w:fill="F5F7FA"/>
          </w:tcPr>
          <w:p>
            <w:pPr>
              <w:spacing w:after="0" w:before="0" w:line="252" w:lineRule="auto"/>
            </w:pPr>
            <w:r>
              <w:rPr>
                <w:rFonts w:ascii="Calibri" w:hAnsi="Calibri" w:cs="Calibri" w:eastAsia="Calibri"/>
                <w:i/>
                <w:color w:val="7A828E"/>
                <w:sz w:val="18"/>
              </w:rPr>
              <w:t>[à compléter]</w:t>
            </w:r>
          </w:p>
        </w:tc>
        <w:tc>
          <w:tcPr>
            <w:tcW w:type="dxa" w:w="1417"/>
            <w:tcMar>
              <w:top w:w="90" w:type="dxa"/>
              <w:start w:w="120" w:type="dxa"/>
              <w:bottom w:w="90" w:type="dxa"/>
              <w:end w:w="120" w:type="dxa"/>
            </w:tcMar>
            <w:shd w:val="clear" w:color="auto" w:fill="F5F7FA"/>
          </w:tcPr>
          <w:p>
            <w:pPr>
              <w:spacing w:after="0" w:before="0" w:line="252" w:lineRule="auto"/>
            </w:pPr>
            <w:r>
              <w:rPr>
                <w:rFonts w:ascii="Calibri" w:hAnsi="Calibri" w:cs="Calibri" w:eastAsia="Calibri"/>
                <w:i/>
                <w:color w:val="7A828E"/>
                <w:sz w:val="18"/>
              </w:rPr>
              <w:t>[Could]</w:t>
            </w:r>
          </w:p>
        </w:tc>
        <w:tc>
          <w:tcPr>
            <w:tcW w:type="dxa" w:w="1587"/>
            <w:tcMar>
              <w:top w:w="90" w:type="dxa"/>
              <w:start w:w="120" w:type="dxa"/>
              <w:bottom w:w="90" w:type="dxa"/>
              <w:end w:w="120" w:type="dxa"/>
            </w:tcMar>
            <w:shd w:val="clear" w:color="auto" w:fill="F5F7FA"/>
          </w:tcPr>
          <w:p>
            <w:pPr>
              <w:spacing w:after="0" w:before="0" w:line="252" w:lineRule="auto"/>
            </w:pPr>
            <w:r>
              <w:rPr>
                <w:rFonts w:ascii="Calibri" w:hAnsi="Calibri" w:cs="Calibri" w:eastAsia="Calibri"/>
                <w:i/>
                <w:color w:val="7A828E"/>
                <w:sz w:val="18"/>
              </w:rPr>
              <w:t>[profil]</w:t>
            </w:r>
          </w:p>
        </w:tc>
        <w:tc>
          <w:tcPr>
            <w:tcW w:type="dxa" w:w="1814"/>
            <w:tcMar>
              <w:top w:w="90" w:type="dxa"/>
              <w:start w:w="120" w:type="dxa"/>
              <w:bottom w:w="90" w:type="dxa"/>
              <w:end w:w="120" w:type="dxa"/>
            </w:tcMar>
            <w:shd w:val="clear" w:color="auto" w:fill="F5F7FA"/>
          </w:tcPr>
          <w:p>
            <w:pPr>
              <w:spacing w:after="0" w:before="0" w:line="252" w:lineRule="auto"/>
            </w:pPr>
            <w:r>
              <w:rPr>
                <w:rFonts w:ascii="Calibri" w:hAnsi="Calibri" w:cs="Calibri" w:eastAsia="Calibri"/>
                <w:i/>
                <w:color w:val="7A828E"/>
                <w:sz w:val="18"/>
              </w:rPr>
              <w:t>[donnée]</w:t>
            </w:r>
          </w:p>
        </w:tc>
        <w:tc>
          <w:tcPr>
            <w:tcW w:type="dxa" w:w="2494"/>
            <w:tcMar>
              <w:top w:w="90" w:type="dxa"/>
              <w:start w:w="120" w:type="dxa"/>
              <w:bottom w:w="90" w:type="dxa"/>
              <w:end w:w="120" w:type="dxa"/>
            </w:tcMar>
            <w:shd w:val="clear" w:color="auto" w:fill="F5F7FA"/>
          </w:tcPr>
          <w:p>
            <w:pPr>
              <w:spacing w:after="0" w:before="0" w:line="252" w:lineRule="auto"/>
            </w:pPr>
            <w:r>
              <w:rPr>
                <w:rFonts w:ascii="Calibri" w:hAnsi="Calibri" w:cs="Calibri" w:eastAsia="Calibri"/>
                <w:i/>
                <w:color w:val="7A828E"/>
                <w:sz w:val="18"/>
              </w:rPr>
              <w:t>[règle]</w:t>
            </w:r>
          </w:p>
        </w:tc>
      </w:tr>
      <w:tr>
        <w:trPr>
          <w:cantSplit/>
        </w:trPr>
        <w:tc>
          <w:tcPr>
            <w:tcW w:type="dxa" w:w="2324"/>
            <w:tcMar>
              <w:top w:w="90" w:type="dxa"/>
              <w:start w:w="120" w:type="dxa"/>
              <w:bottom w:w="90" w:type="dxa"/>
              <w:end w:w="120" w:type="dxa"/>
            </w:tcMar>
          </w:tcPr>
          <w:p>
            <w:pPr>
              <w:spacing w:after="0" w:before="0" w:line="252" w:lineRule="auto"/>
            </w:pPr>
            <w:r>
              <w:rPr>
                <w:rFonts w:ascii="Calibri" w:hAnsi="Calibri" w:cs="Calibri" w:eastAsia="Calibri"/>
                <w:i/>
                <w:color w:val="7A828E"/>
                <w:sz w:val="18"/>
              </w:rPr>
              <w:t>[à compléter]</w:t>
            </w:r>
          </w:p>
        </w:tc>
        <w:tc>
          <w:tcPr>
            <w:tcW w:type="dxa" w:w="1417"/>
            <w:tcMar>
              <w:top w:w="90" w:type="dxa"/>
              <w:start w:w="120" w:type="dxa"/>
              <w:bottom w:w="90" w:type="dxa"/>
              <w:end w:w="120" w:type="dxa"/>
            </w:tcMar>
          </w:tcPr>
          <w:p>
            <w:pPr>
              <w:spacing w:after="0" w:before="0" w:line="252" w:lineRule="auto"/>
            </w:pPr>
            <w:r>
              <w:rPr>
                <w:rFonts w:ascii="Calibri" w:hAnsi="Calibri" w:cs="Calibri" w:eastAsia="Calibri"/>
                <w:i/>
                <w:color w:val="7A828E"/>
                <w:sz w:val="18"/>
              </w:rPr>
              <w:t>[Won’t]</w:t>
            </w:r>
          </w:p>
        </w:tc>
        <w:tc>
          <w:tcPr>
            <w:tcW w:type="dxa" w:w="1587"/>
            <w:tcMar>
              <w:top w:w="90" w:type="dxa"/>
              <w:start w:w="120" w:type="dxa"/>
              <w:bottom w:w="90" w:type="dxa"/>
              <w:end w:w="120" w:type="dxa"/>
            </w:tcMar>
          </w:tcPr>
          <w:p>
            <w:pPr>
              <w:spacing w:after="0" w:before="0" w:line="252" w:lineRule="auto"/>
            </w:pPr>
            <w:r>
              <w:rPr>
                <w:rFonts w:ascii="Calibri" w:hAnsi="Calibri" w:cs="Calibri" w:eastAsia="Calibri"/>
                <w:i/>
                <w:color w:val="7A828E"/>
                <w:sz w:val="18"/>
              </w:rPr>
              <w:t>[profil]</w:t>
            </w:r>
          </w:p>
        </w:tc>
        <w:tc>
          <w:tcPr>
            <w:tcW w:type="dxa" w:w="1814"/>
            <w:tcMar>
              <w:top w:w="90" w:type="dxa"/>
              <w:start w:w="120" w:type="dxa"/>
              <w:bottom w:w="90" w:type="dxa"/>
              <w:end w:w="120" w:type="dxa"/>
            </w:tcMar>
          </w:tcPr>
          <w:p>
            <w:pPr>
              <w:spacing w:after="0" w:before="0" w:line="252" w:lineRule="auto"/>
            </w:pPr>
            <w:r>
              <w:rPr>
                <w:rFonts w:ascii="Calibri" w:hAnsi="Calibri" w:cs="Calibri" w:eastAsia="Calibri"/>
                <w:i/>
                <w:color w:val="7A828E"/>
                <w:sz w:val="18"/>
              </w:rPr>
              <w:t>[donnée]</w:t>
            </w:r>
          </w:p>
        </w:tc>
        <w:tc>
          <w:tcPr>
            <w:tcW w:type="dxa" w:w="2494"/>
            <w:tcMar>
              <w:top w:w="90" w:type="dxa"/>
              <w:start w:w="120" w:type="dxa"/>
              <w:bottom w:w="90" w:type="dxa"/>
              <w:end w:w="120" w:type="dxa"/>
            </w:tcMar>
          </w:tcPr>
          <w:p>
            <w:pPr>
              <w:spacing w:after="0" w:before="0" w:line="252" w:lineRule="auto"/>
            </w:pPr>
            <w:r>
              <w:rPr>
                <w:rFonts w:ascii="Calibri" w:hAnsi="Calibri" w:cs="Calibri" w:eastAsia="Calibri"/>
                <w:i/>
                <w:color w:val="7A828E"/>
                <w:sz w:val="18"/>
              </w:rPr>
              <w:t>[règle]</w:t>
            </w:r>
          </w:p>
        </w:tc>
      </w:tr>
      <w:tr>
        <w:trPr>
          <w:cantSplit/>
        </w:trPr>
        <w:tc>
          <w:tcPr>
            <w:tcW w:type="dxa" w:w="2324"/>
            <w:tcMar>
              <w:top w:w="90" w:type="dxa"/>
              <w:start w:w="120" w:type="dxa"/>
              <w:bottom w:w="90" w:type="dxa"/>
              <w:end w:w="120" w:type="dxa"/>
            </w:tcMar>
            <w:shd w:val="clear" w:color="auto" w:fill="F5F7FA"/>
          </w:tcPr>
          <w:p>
            <w:pPr>
              <w:spacing w:after="0" w:before="0" w:line="252" w:lineRule="auto"/>
            </w:pPr>
            <w:r>
              <w:rPr>
                <w:rFonts w:ascii="Calibri" w:hAnsi="Calibri" w:cs="Calibri" w:eastAsia="Calibri"/>
                <w:i/>
                <w:color w:val="7A828E"/>
                <w:sz w:val="18"/>
              </w:rPr>
              <w:t>[à compléter]</w:t>
            </w:r>
          </w:p>
        </w:tc>
        <w:tc>
          <w:tcPr>
            <w:tcW w:type="dxa" w:w="1417"/>
            <w:tcMar>
              <w:top w:w="90" w:type="dxa"/>
              <w:start w:w="120" w:type="dxa"/>
              <w:bottom w:w="90" w:type="dxa"/>
              <w:end w:w="120" w:type="dxa"/>
            </w:tcMar>
            <w:shd w:val="clear" w:color="auto" w:fill="F5F7FA"/>
          </w:tcPr>
          <w:p>
            <w:pPr>
              <w:spacing w:after="0" w:before="0" w:line="252" w:lineRule="auto"/>
            </w:pPr>
            <w:r>
              <w:rPr>
                <w:rFonts w:ascii="Calibri" w:hAnsi="Calibri" w:cs="Calibri" w:eastAsia="Calibri"/>
                <w:i/>
                <w:color w:val="7A828E"/>
                <w:sz w:val="18"/>
              </w:rPr>
              <w:t>[ ]</w:t>
            </w:r>
          </w:p>
        </w:tc>
        <w:tc>
          <w:tcPr>
            <w:tcW w:type="dxa" w:w="1587"/>
            <w:tcMar>
              <w:top w:w="90" w:type="dxa"/>
              <w:start w:w="120" w:type="dxa"/>
              <w:bottom w:w="90" w:type="dxa"/>
              <w:end w:w="120" w:type="dxa"/>
            </w:tcMar>
            <w:shd w:val="clear" w:color="auto" w:fill="F5F7FA"/>
          </w:tcPr>
          <w:p>
            <w:pPr>
              <w:spacing w:after="0" w:before="0" w:line="252" w:lineRule="auto"/>
            </w:pPr>
            <w:r>
              <w:rPr>
                <w:rFonts w:ascii="Calibri" w:hAnsi="Calibri" w:cs="Calibri" w:eastAsia="Calibri"/>
                <w:i/>
                <w:color w:val="7A828E"/>
                <w:sz w:val="18"/>
              </w:rPr>
              <w:t>[ ]</w:t>
            </w:r>
          </w:p>
        </w:tc>
        <w:tc>
          <w:tcPr>
            <w:tcW w:type="dxa" w:w="1814"/>
            <w:tcMar>
              <w:top w:w="90" w:type="dxa"/>
              <w:start w:w="120" w:type="dxa"/>
              <w:bottom w:w="90" w:type="dxa"/>
              <w:end w:w="120" w:type="dxa"/>
            </w:tcMar>
            <w:shd w:val="clear" w:color="auto" w:fill="F5F7FA"/>
          </w:tcPr>
          <w:p>
            <w:pPr>
              <w:spacing w:after="0" w:before="0" w:line="252" w:lineRule="auto"/>
            </w:pPr>
            <w:r>
              <w:rPr>
                <w:rFonts w:ascii="Calibri" w:hAnsi="Calibri" w:cs="Calibri" w:eastAsia="Calibri"/>
                <w:i/>
                <w:color w:val="7A828E"/>
                <w:sz w:val="18"/>
              </w:rPr>
              <w:t>[ ]</w:t>
            </w:r>
          </w:p>
        </w:tc>
        <w:tc>
          <w:tcPr>
            <w:tcW w:type="dxa" w:w="2494"/>
            <w:tcMar>
              <w:top w:w="90" w:type="dxa"/>
              <w:start w:w="120" w:type="dxa"/>
              <w:bottom w:w="90" w:type="dxa"/>
              <w:end w:w="120" w:type="dxa"/>
            </w:tcMar>
            <w:shd w:val="clear" w:color="auto" w:fill="F5F7FA"/>
          </w:tcPr>
          <w:p>
            <w:pPr>
              <w:spacing w:after="0" w:before="0" w:line="252" w:lineRule="auto"/>
            </w:pPr>
            <w:r>
              <w:rPr>
                <w:rFonts w:ascii="Calibri" w:hAnsi="Calibri" w:cs="Calibri" w:eastAsia="Calibri"/>
                <w:i/>
                <w:color w:val="7A828E"/>
                <w:sz w:val="18"/>
              </w:rPr>
              <w:t>[ ]</w:t>
            </w:r>
          </w:p>
        </w:tc>
      </w:tr>
    </w:tbl>
    <w:p>
      <w:pPr>
        <w:spacing w:after="0"/>
      </w:pPr>
    </w:p>
    <w:p>
      <w:pPr>
        <w:pStyle w:val="NoteADW"/>
      </w:pPr>
      <w:r>
        <w:rPr>
          <w:rFonts w:ascii="Calibri" w:hAnsi="Calibri" w:cs="Calibri" w:eastAsia="Calibri"/>
          <w:color w:val="7A828E"/>
          <w:sz w:val="17"/>
        </w:rPr>
        <w:t>Must : indispensable à la V1.  Should : important, mais le site fonctionne sans.  Could : si le budget le permet.  Won’t : écarté de cette version, assumé par écrit.</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Exemple rempli : projet fictif « Sorel Équipement »</w:t>
            </w:r>
          </w:p>
          <w:p>
            <w:pPr>
              <w:spacing w:after="60" w:line="264" w:lineRule="auto"/>
            </w:pPr>
            <w:r>
              <w:rPr>
                <w:rFonts w:ascii="Calibri" w:hAnsi="Calibri" w:cs="Calibri" w:eastAsia="Calibri"/>
                <w:color w:val="1F2933"/>
                <w:sz w:val="20"/>
              </w:rPr>
              <w:t>Périmètre de la V1, en une phrase : un client professionnel identifié consulte le catalogue à son tarif, passe commande et retrouve son historique ; l’administration des ventes valide les comptes et exporte les commandes.</w:t>
            </w:r>
          </w:p>
          <w:p>
            <w:pPr>
              <w:spacing w:after="60" w:line="264" w:lineRule="auto"/>
            </w:pPr>
            <w:r>
              <w:rPr>
                <w:rFonts w:ascii="Calibri" w:hAnsi="Calibri" w:cs="Calibri" w:eastAsia="Calibri"/>
                <w:color w:val="1F2933"/>
                <w:sz w:val="20"/>
              </w:rPr>
              <w:t>Hors périmètre V1, écrit noir sur blanc : le paiement en ligne, les traductions, la reprise des fiches produits (fournies par le client au format tableur), la formation des équipes commerciales, l’application mobile native.</w:t>
            </w:r>
          </w:p>
          <w:p>
            <w:pPr>
              <w:spacing w:after="60" w:line="264" w:lineRule="auto"/>
            </w:pPr>
            <w:r>
              <w:rPr>
                <w:rFonts w:ascii="Calibri" w:hAnsi="Calibri" w:cs="Calibri" w:eastAsia="Calibri"/>
                <w:color w:val="1F2933"/>
                <w:sz w:val="20"/>
              </w:rPr>
              <w:t>Règle de gestion à ne pas deviner : un client dont l’encours dépasse son plafond voit un message et ne peut pas valider sa commande.</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5. Arborescence, contenus et charte</w:t>
      </w:r>
    </w:p>
    <w:p>
      <w:pPr>
        <w:pStyle w:val="EtiquetteADW"/>
      </w:pPr>
      <w:r>
        <w:t>Ce qu’on attend ici</w:t>
      </w:r>
    </w:p>
    <w:p>
      <w:pPr>
        <w:spacing w:after="120"/>
      </w:pPr>
      <w:r>
        <w:rPr>
          <w:rFonts w:ascii="Calibri" w:hAnsi="Calibri" w:cs="Calibri" w:eastAsia="Calibri"/>
          <w:color w:val="1F2933"/>
          <w:sz w:val="21"/>
        </w:rPr>
        <w:t>Un site se perd rarement par manque de fonctionnalités. Il se perd par une arborescence calquée sur l’organigramme de l’entreprise plutôt que sur la façon dont ses clients cherchent. Cette section décrit la structure des pages, le volume de contenus à produire et l’existant graphique.</w:t>
      </w:r>
    </w:p>
    <w:p>
      <w:pPr>
        <w:spacing w:after="120"/>
      </w:pPr>
      <w:r>
        <w:rPr>
          <w:rFonts w:ascii="Calibri" w:hAnsi="Calibri" w:cs="Calibri" w:eastAsia="Calibri"/>
          <w:color w:val="1F2933"/>
          <w:sz w:val="21"/>
        </w:rPr>
        <w:t>Le point le plus sous-estimé est le contenu. Rédiger, relire, traduire, photographier, découper deux mille fiches produits représente un travail réel, qui appartient à quelqu’un. Écrivez qui : vous, votre agence, un tiers. Un projet techniquement livré mais vide n’est pas un projet livré.</w:t>
      </w:r>
    </w:p>
    <w:p>
      <w:pPr>
        <w:spacing w:after="120"/>
      </w:pPr>
      <w:r>
        <w:rPr>
          <w:rFonts w:ascii="Calibri" w:hAnsi="Calibri" w:cs="Calibri" w:eastAsia="Calibri"/>
          <w:color w:val="1F2933"/>
          <w:sz w:val="21"/>
        </w:rPr>
        <w:t>Sur la charte, deux situations seulement. Soit elle existe et vous la fournissez, avec ses logos, ses couleurs et ses polices sous licence ; soit elle n’existe pas et sa création est un poste du devis. La troisième situation, « nous avons un logo, ça ira », est celle qui produit les allers-retours les plus coûteux.</w:t>
      </w:r>
    </w:p>
    <w:p>
      <w:pPr>
        <w:pStyle w:val="EtiquetteADW"/>
      </w:pPr>
      <w:r>
        <w:t>Les points à couvrir</w:t>
      </w:r>
    </w:p>
    <w:p>
      <w:pPr>
        <w:pStyle w:val="ListBullet"/>
      </w:pPr>
      <w:r>
        <w:rPr>
          <w:rFonts w:ascii="Calibri" w:hAnsi="Calibri" w:cs="Calibri" w:eastAsia="Calibri"/>
          <w:color w:val="1F2933"/>
          <w:sz w:val="21"/>
        </w:rPr>
        <w:t>L’arborescence envisagée, jusqu’au deuxième niveau au moins.</w:t>
      </w:r>
    </w:p>
    <w:p>
      <w:pPr>
        <w:pStyle w:val="ListBullet"/>
      </w:pPr>
      <w:r>
        <w:rPr>
          <w:rFonts w:ascii="Calibri" w:hAnsi="Calibri" w:cs="Calibri" w:eastAsia="Calibri"/>
          <w:color w:val="1F2933"/>
          <w:sz w:val="21"/>
        </w:rPr>
        <w:t>Le nombre de pages et de gabarits différents, estimé.</w:t>
      </w:r>
    </w:p>
    <w:p>
      <w:pPr>
        <w:pStyle w:val="ListBullet"/>
      </w:pPr>
      <w:r>
        <w:rPr>
          <w:rFonts w:ascii="Calibri" w:hAnsi="Calibri" w:cs="Calibri" w:eastAsia="Calibri"/>
          <w:color w:val="1F2933"/>
          <w:sz w:val="21"/>
        </w:rPr>
        <w:t>Le volume de contenus à produire ou à reprendre, et qui s’en charge.</w:t>
      </w:r>
    </w:p>
    <w:p>
      <w:pPr>
        <w:pStyle w:val="ListBullet"/>
      </w:pPr>
      <w:r>
        <w:rPr>
          <w:rFonts w:ascii="Calibri" w:hAnsi="Calibri" w:cs="Calibri" w:eastAsia="Calibri"/>
          <w:color w:val="1F2933"/>
          <w:sz w:val="21"/>
        </w:rPr>
        <w:t>La charte graphique : existante et fournie, ou à créer.</w:t>
      </w:r>
    </w:p>
    <w:p>
      <w:pPr>
        <w:pStyle w:val="ListBullet"/>
      </w:pPr>
      <w:r>
        <w:rPr>
          <w:rFonts w:ascii="Calibri" w:hAnsi="Calibri" w:cs="Calibri" w:eastAsia="Calibri"/>
          <w:color w:val="1F2933"/>
          <w:sz w:val="21"/>
        </w:rPr>
        <w:t>Les langues prévues, à la mise en ligne et plus tard.</w:t>
      </w:r>
    </w:p>
    <w:p>
      <w:pPr>
        <w:pStyle w:val="ListBullet"/>
      </w:pPr>
      <w:r>
        <w:rPr>
          <w:rFonts w:ascii="Calibri" w:hAnsi="Calibri" w:cs="Calibri" w:eastAsia="Calibri"/>
          <w:color w:val="1F2933"/>
          <w:sz w:val="21"/>
        </w:rPr>
        <w:t>Les contenus soumis à validation interne avant publication.</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Exemple rempli : projet fictif « Sorel Équipement »</w:t>
            </w:r>
          </w:p>
          <w:p>
            <w:pPr>
              <w:spacing w:after="60" w:line="264" w:lineRule="auto"/>
            </w:pPr>
            <w:r>
              <w:rPr>
                <w:rFonts w:ascii="Calibri" w:hAnsi="Calibri" w:cs="Calibri" w:eastAsia="Calibri"/>
                <w:color w:val="1F2933"/>
                <w:sz w:val="20"/>
              </w:rPr>
              <w:t>Arborescence : Accueil, Catalogue (6 familles, 24 sous-familles), Fiche produit, Mon compte (commandes, documents, utilisateurs), Aide, Contact, pages légales.</w:t>
            </w:r>
          </w:p>
          <w:p>
            <w:pPr>
              <w:spacing w:after="60" w:line="264" w:lineRule="auto"/>
            </w:pPr>
            <w:r>
              <w:rPr>
                <w:rFonts w:ascii="Calibri" w:hAnsi="Calibri" w:cs="Calibri" w:eastAsia="Calibri"/>
                <w:color w:val="1F2933"/>
                <w:sz w:val="20"/>
              </w:rPr>
              <w:t>Gabarits : 9 gabarits différents au total, dont la fiche produit et la page sous-famille, qui portent l’essentiel du travail.</w:t>
            </w:r>
          </w:p>
          <w:p>
            <w:pPr>
              <w:spacing w:after="60" w:line="264" w:lineRule="auto"/>
            </w:pPr>
            <w:r>
              <w:rPr>
                <w:rFonts w:ascii="Calibri" w:hAnsi="Calibri" w:cs="Calibri" w:eastAsia="Calibri"/>
                <w:color w:val="1F2933"/>
                <w:sz w:val="20"/>
              </w:rPr>
              <w:t>Contenus : les 2 300 fiches produits sont fournies par Sorel au format tableur, avec les photos. La rédaction des six pages éditoriales est confiée à l’agence.</w:t>
            </w:r>
          </w:p>
          <w:p>
            <w:pPr>
              <w:spacing w:after="60" w:line="264" w:lineRule="auto"/>
            </w:pPr>
            <w:r>
              <w:rPr>
                <w:rFonts w:ascii="Calibri" w:hAnsi="Calibri" w:cs="Calibri" w:eastAsia="Calibri"/>
                <w:color w:val="1F2933"/>
                <w:sz w:val="20"/>
              </w:rPr>
              <w:t>Charte : logo et couleurs existants, fournis en vectoriel. Pas de police sous licence : l’agence propose une alternative libre de droits.</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6. Existant technique et reprise</w:t>
      </w:r>
    </w:p>
    <w:p>
      <w:pPr>
        <w:pStyle w:val="EtiquetteADW"/>
      </w:pPr>
      <w:r>
        <w:t>Ce qu’on attend ici</w:t>
      </w:r>
    </w:p>
    <w:p>
      <w:pPr>
        <w:spacing w:after="120"/>
      </w:pPr>
      <w:r>
        <w:rPr>
          <w:rFonts w:ascii="Calibri" w:hAnsi="Calibri" w:cs="Calibri" w:eastAsia="Calibri"/>
          <w:color w:val="1F2933"/>
          <w:sz w:val="21"/>
        </w:rPr>
        <w:t>Si un site existe déjà, il ne disparaît pas le jour de la mise en ligne du nouveau : ses adresses sont dans Google, dans les favoris, dans les signatures de mail et sur des documents imprimés. Cette section décrit ce qui existe et ce qui doit être repris.</w:t>
      </w:r>
    </w:p>
    <w:p>
      <w:pPr>
        <w:spacing w:after="120"/>
      </w:pPr>
      <w:r>
        <w:rPr>
          <w:rFonts w:ascii="Calibri" w:hAnsi="Calibri" w:cs="Calibri" w:eastAsia="Calibri"/>
          <w:color w:val="1F2933"/>
          <w:sz w:val="21"/>
        </w:rPr>
        <w:t>Le plan de redirections est un livrable contractuel, pas une option. Chaque ancienne adresse doit pointer vers son équivalent, ou vers la page de rattachement la plus proche. Une refonte livrée sans ce plan perd une partie du trafic déjà acquis, et cette perte se constate quatre à huit semaines plus tard, quand l’équipe projet est déjà passée à autre chose.</w:t>
      </w:r>
    </w:p>
    <w:p>
      <w:pPr>
        <w:spacing w:after="120"/>
      </w:pPr>
      <w:r>
        <w:rPr>
          <w:rFonts w:ascii="Calibri" w:hAnsi="Calibri" w:cs="Calibri" w:eastAsia="Calibri"/>
          <w:color w:val="1F2933"/>
          <w:sz w:val="21"/>
        </w:rPr>
        <w:t>Décrivez aussi les accès. Qui détient le nom de domaine, chez quel bureau d’enregistrement, avec quelle adresse de contact. Qui détient l’hébergement, les comptes de mesure d’audience, les clés des services tiers. Beaucoup de projets perdent une semaine sur un compte dont plus personne n’a le mot de passe.</w:t>
      </w:r>
    </w:p>
    <w:p>
      <w:pPr>
        <w:pStyle w:val="EtiquetteADW"/>
      </w:pPr>
      <w:r>
        <w:t>Les points à couvrir</w:t>
      </w:r>
    </w:p>
    <w:p>
      <w:pPr>
        <w:pStyle w:val="ListBullet"/>
      </w:pPr>
      <w:r>
        <w:rPr>
          <w:rFonts w:ascii="Calibri" w:hAnsi="Calibri" w:cs="Calibri" w:eastAsia="Calibri"/>
          <w:color w:val="1F2933"/>
          <w:sz w:val="21"/>
        </w:rPr>
        <w:t>Le socle actuel du site, sa version, son hébergeur, son coût annuel.</w:t>
      </w:r>
    </w:p>
    <w:p>
      <w:pPr>
        <w:pStyle w:val="ListBullet"/>
      </w:pPr>
      <w:r>
        <w:rPr>
          <w:rFonts w:ascii="Calibri" w:hAnsi="Calibri" w:cs="Calibri" w:eastAsia="Calibri"/>
          <w:color w:val="1F2933"/>
          <w:sz w:val="21"/>
        </w:rPr>
        <w:t>Le volume d’adresses existantes et le plan de redirections attendu.</w:t>
      </w:r>
    </w:p>
    <w:p>
      <w:pPr>
        <w:pStyle w:val="ListBullet"/>
      </w:pPr>
      <w:r>
        <w:rPr>
          <w:rFonts w:ascii="Calibri" w:hAnsi="Calibri" w:cs="Calibri" w:eastAsia="Calibri"/>
          <w:color w:val="1F2933"/>
          <w:sz w:val="21"/>
        </w:rPr>
        <w:t>Les contenus à reprendre, à réécrire ou à abandonner.</w:t>
      </w:r>
    </w:p>
    <w:p>
      <w:pPr>
        <w:pStyle w:val="ListBullet"/>
      </w:pPr>
      <w:r>
        <w:rPr>
          <w:rFonts w:ascii="Calibri" w:hAnsi="Calibri" w:cs="Calibri" w:eastAsia="Calibri"/>
          <w:color w:val="1F2933"/>
          <w:sz w:val="21"/>
        </w:rPr>
        <w:t>Le détenteur du nom de domaine et des accès, nominativement.</w:t>
      </w:r>
    </w:p>
    <w:p>
      <w:pPr>
        <w:pStyle w:val="ListBullet"/>
      </w:pPr>
      <w:r>
        <w:rPr>
          <w:rFonts w:ascii="Calibri" w:hAnsi="Calibri" w:cs="Calibri" w:eastAsia="Calibri"/>
          <w:color w:val="1F2933"/>
          <w:sz w:val="21"/>
        </w:rPr>
        <w:t>Les données à migrer : comptes, documents, historique, médias.</w:t>
      </w:r>
    </w:p>
    <w:p>
      <w:pPr>
        <w:pStyle w:val="ListBullet"/>
      </w:pPr>
      <w:r>
        <w:rPr>
          <w:rFonts w:ascii="Calibri" w:hAnsi="Calibri" w:cs="Calibri" w:eastAsia="Calibri"/>
          <w:color w:val="1F2933"/>
          <w:sz w:val="21"/>
        </w:rPr>
        <w:t>Les contraintes d’hébergement imposées par votre organisation.</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Exemple rempli : projet fictif « Sorel Équipement »</w:t>
            </w:r>
          </w:p>
          <w:p>
            <w:pPr>
              <w:spacing w:after="60" w:line="264" w:lineRule="auto"/>
            </w:pPr>
            <w:r>
              <w:rPr>
                <w:rFonts w:ascii="Calibri" w:hAnsi="Calibri" w:cs="Calibri" w:eastAsia="Calibri"/>
                <w:color w:val="1F2933"/>
                <w:sz w:val="20"/>
              </w:rPr>
              <w:t>Existant : site vitrine sous un système de gestion de contenu courant, version non maintenue depuis 2022, hébergement mutualisé à 180 € par an.</w:t>
            </w:r>
          </w:p>
          <w:p>
            <w:pPr>
              <w:spacing w:after="60" w:line="264" w:lineRule="auto"/>
            </w:pPr>
            <w:r>
              <w:rPr>
                <w:rFonts w:ascii="Calibri" w:hAnsi="Calibri" w:cs="Calibri" w:eastAsia="Calibri"/>
                <w:color w:val="1F2933"/>
                <w:sz w:val="20"/>
              </w:rPr>
              <w:t>34 adresses publiques existantes. Plan de redirections attendu comme livrable, vérifié avant la mise en ligne, pas après.</w:t>
            </w:r>
          </w:p>
          <w:p>
            <w:pPr>
              <w:spacing w:after="60" w:line="264" w:lineRule="auto"/>
            </w:pPr>
            <w:r>
              <w:rPr>
                <w:rFonts w:ascii="Calibri" w:hAnsi="Calibri" w:cs="Calibri" w:eastAsia="Calibri"/>
                <w:color w:val="1F2933"/>
                <w:sz w:val="20"/>
              </w:rPr>
              <w:t>Nom de domaine détenu par le directeur commercial à titre personnel : à transférer au nom de la société avant le démarrage.</w:t>
            </w:r>
          </w:p>
          <w:p>
            <w:pPr>
              <w:spacing w:after="60" w:line="264" w:lineRule="auto"/>
            </w:pPr>
            <w:r>
              <w:rPr>
                <w:rFonts w:ascii="Calibri" w:hAnsi="Calibri" w:cs="Calibri" w:eastAsia="Calibri"/>
                <w:color w:val="1F2933"/>
                <w:sz w:val="20"/>
              </w:rPr>
              <w:t>Données à migrer : aucune. Les comptes clients seront créés depuis l’export de l’outil de gestion.</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7. Intégrations et flux de données</w:t>
      </w:r>
    </w:p>
    <w:p>
      <w:pPr>
        <w:pStyle w:val="EtiquetteADW"/>
      </w:pPr>
      <w:r>
        <w:t>Ce qu’on attend ici</w:t>
      </w:r>
    </w:p>
    <w:p>
      <w:pPr>
        <w:spacing w:after="120"/>
      </w:pPr>
      <w:r>
        <w:rPr>
          <w:rFonts w:ascii="Calibri" w:hAnsi="Calibri" w:cs="Calibri" w:eastAsia="Calibri"/>
          <w:color w:val="1F2933"/>
          <w:sz w:val="21"/>
        </w:rPr>
        <w:t>C’est le poste qui dérape le plus souvent, et presque toujours pour la même raison : il tenait en une ligne dans le cahier des charges. « Connexion à notre outil de gestion » peut désigner un export nocturne d’un fichier, comme une synchronisation en temps réel dans les deux sens avec gestion des conflits. Entre les deux, le rapport de charge va de un à dix.</w:t>
      </w:r>
    </w:p>
    <w:p>
      <w:pPr>
        <w:spacing w:after="120"/>
      </w:pPr>
      <w:r>
        <w:rPr>
          <w:rFonts w:ascii="Calibri" w:hAnsi="Calibri" w:cs="Calibri" w:eastAsia="Calibri"/>
          <w:color w:val="1F2933"/>
          <w:sz w:val="21"/>
        </w:rPr>
        <w:t>Décrivez donc chaque flux séparément, avec cinq informations : quelle donnée, dans quel sens, à quelle fréquence, par quel moyen technique, et qui fait foi en cas de désaccord entre les deux systèmes. Cette dernière question est la plus importante et la moins souvent posée.</w:t>
      </w:r>
    </w:p>
    <w:p>
      <w:pPr>
        <w:spacing w:after="120"/>
      </w:pPr>
      <w:r>
        <w:rPr>
          <w:rFonts w:ascii="Calibri" w:hAnsi="Calibri" w:cs="Calibri" w:eastAsia="Calibri"/>
          <w:color w:val="1F2933"/>
          <w:sz w:val="21"/>
        </w:rPr>
        <w:t>Si vous ne connaissez pas la réponse technique, ne l’inventez pas. Écrivez le besoin métier et la mention « moyen technique à instruire avec l’éditeur de l’outil ». Prévenez cet éditeur dès la consultation : son délai de réponse et son éventuelle facturation sont un risque de calendrier réel, extérieur à votre agence.</w:t>
      </w:r>
    </w:p>
    <w:p>
      <w:pPr>
        <w:pStyle w:val="EtiquetteADW"/>
      </w:pPr>
      <w:r>
        <w:t>Les points à couvrir</w:t>
      </w:r>
    </w:p>
    <w:p>
      <w:pPr>
        <w:pStyle w:val="ListBullet"/>
      </w:pPr>
      <w:r>
        <w:rPr>
          <w:rFonts w:ascii="Calibri" w:hAnsi="Calibri" w:cs="Calibri" w:eastAsia="Calibri"/>
          <w:color w:val="1F2933"/>
          <w:sz w:val="21"/>
        </w:rPr>
        <w:t>La liste des systèmes à connecter, avec leur éditeur et leur version.</w:t>
      </w:r>
    </w:p>
    <w:p>
      <w:pPr>
        <w:pStyle w:val="ListBullet"/>
      </w:pPr>
      <w:r>
        <w:rPr>
          <w:rFonts w:ascii="Calibri" w:hAnsi="Calibri" w:cs="Calibri" w:eastAsia="Calibri"/>
          <w:color w:val="1F2933"/>
          <w:sz w:val="21"/>
        </w:rPr>
        <w:t>Pour chaque flux : donnée, sens, fréquence, moyen technique, système qui fait foi.</w:t>
      </w:r>
    </w:p>
    <w:p>
      <w:pPr>
        <w:pStyle w:val="ListBullet"/>
      </w:pPr>
      <w:r>
        <w:rPr>
          <w:rFonts w:ascii="Calibri" w:hAnsi="Calibri" w:cs="Calibri" w:eastAsia="Calibri"/>
          <w:color w:val="1F2933"/>
          <w:sz w:val="21"/>
        </w:rPr>
        <w:t>L’existence ou non d’une interface de programmation documentée, et son coût.</w:t>
      </w:r>
    </w:p>
    <w:p>
      <w:pPr>
        <w:pStyle w:val="ListBullet"/>
      </w:pPr>
      <w:r>
        <w:rPr>
          <w:rFonts w:ascii="Calibri" w:hAnsi="Calibri" w:cs="Calibri" w:eastAsia="Calibri"/>
          <w:color w:val="1F2933"/>
          <w:sz w:val="21"/>
        </w:rPr>
        <w:t>Le comportement attendu quand le système distant ne répond pas.</w:t>
      </w:r>
    </w:p>
    <w:p>
      <w:pPr>
        <w:pStyle w:val="ListBullet"/>
      </w:pPr>
      <w:r>
        <w:rPr>
          <w:rFonts w:ascii="Calibri" w:hAnsi="Calibri" w:cs="Calibri" w:eastAsia="Calibri"/>
          <w:color w:val="1F2933"/>
          <w:sz w:val="21"/>
        </w:rPr>
        <w:t>Le volume de données et son évolution prévisible.</w:t>
      </w:r>
    </w:p>
    <w:p>
      <w:pPr>
        <w:pStyle w:val="ListBullet"/>
      </w:pPr>
      <w:r>
        <w:rPr>
          <w:rFonts w:ascii="Calibri" w:hAnsi="Calibri" w:cs="Calibri" w:eastAsia="Calibri"/>
          <w:color w:val="1F2933"/>
          <w:sz w:val="21"/>
        </w:rPr>
        <w:t>Le contact technique côté éditeur, nommé, avec son délai de réponse habituel.</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Exemple rempli : projet fictif « Sorel Équipement »</w:t>
            </w:r>
          </w:p>
          <w:p>
            <w:pPr>
              <w:spacing w:after="60" w:line="264" w:lineRule="auto"/>
            </w:pPr>
            <w:r>
              <w:rPr>
                <w:rFonts w:ascii="Calibri" w:hAnsi="Calibri" w:cs="Calibri" w:eastAsia="Calibri"/>
                <w:color w:val="1F2933"/>
                <w:sz w:val="20"/>
              </w:rPr>
              <w:t>Flux 1, catalogue et stocks : de l’outil de gestion vers le site, toutes les nuits, par fichier déposé sur un espace sécurisé. L’outil de gestion fait foi.</w:t>
            </w:r>
          </w:p>
          <w:p>
            <w:pPr>
              <w:spacing w:after="60" w:line="264" w:lineRule="auto"/>
            </w:pPr>
            <w:r>
              <w:rPr>
                <w:rFonts w:ascii="Calibri" w:hAnsi="Calibri" w:cs="Calibri" w:eastAsia="Calibri"/>
                <w:color w:val="1F2933"/>
                <w:sz w:val="20"/>
              </w:rPr>
              <w:t>Flux 2, tarifs négociés : de l’outil de gestion vers le site, toutes les nuits, même mécanisme. L’outil de gestion fait foi, sans exception.</w:t>
            </w:r>
          </w:p>
          <w:p>
            <w:pPr>
              <w:spacing w:after="60" w:line="264" w:lineRule="auto"/>
            </w:pPr>
            <w:r>
              <w:rPr>
                <w:rFonts w:ascii="Calibri" w:hAnsi="Calibri" w:cs="Calibri" w:eastAsia="Calibri"/>
                <w:color w:val="1F2933"/>
                <w:sz w:val="20"/>
              </w:rPr>
              <w:t>Flux 3, commandes : du site vers l’outil de gestion, immédiatement après validation. Si l’outil ne répond pas, la commande est mise en attente et l’administration des ventes est prévenue par mail.</w:t>
            </w:r>
          </w:p>
          <w:p>
            <w:pPr>
              <w:spacing w:after="60" w:line="264" w:lineRule="auto"/>
            </w:pPr>
            <w:r>
              <w:rPr>
                <w:rFonts w:ascii="Calibri" w:hAnsi="Calibri" w:cs="Calibri" w:eastAsia="Calibri"/>
                <w:color w:val="1F2933"/>
                <w:sz w:val="20"/>
              </w:rPr>
              <w:t>Contact éditeur : le prestataire actuel de l’outil de gestion, facturation à la journée, délai habituel de trois semaines. Risque de calendrier identifié.</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8. Exigences transverses</w:t>
      </w:r>
    </w:p>
    <w:p>
      <w:pPr>
        <w:pStyle w:val="EtiquetteADW"/>
      </w:pPr>
      <w:r>
        <w:t>Ce qu’on attend ici</w:t>
      </w:r>
    </w:p>
    <w:p>
      <w:pPr>
        <w:spacing w:after="120"/>
      </w:pPr>
      <w:r>
        <w:rPr>
          <w:rFonts w:ascii="Calibri" w:hAnsi="Calibri" w:cs="Calibri" w:eastAsia="Calibri"/>
          <w:color w:val="1F2933"/>
          <w:sz w:val="21"/>
        </w:rPr>
        <w:t>Ces exigences ne figurent sur aucun écran, mais elles décident de la valeur du site dans deux ans. Elles se rangent en quatre familles : la visibilité, la performance, l’accessibilité et la protection des données.</w:t>
      </w:r>
    </w:p>
    <w:p>
      <w:pPr>
        <w:spacing w:after="120"/>
      </w:pPr>
      <w:r>
        <w:rPr>
          <w:rFonts w:ascii="Calibri" w:hAnsi="Calibri" w:cs="Calibri" w:eastAsia="Calibri"/>
          <w:color w:val="1F2933"/>
          <w:sz w:val="21"/>
        </w:rPr>
        <w:t>Sur la visibilité, exigez des adresses lisibles et stables, des titres et descriptions modifiables sans intervention technique, un plan de site automatique, et le plan de redirections déjà évoqué. Sur la performance, donnez une exigence vérifiable plutôt qu’un adjectif : une page qui s’affiche en moins de deux secondes et demie sur une connexion mobile ordinaire, mesurée avec un outil public nommé dans le document.</w:t>
      </w:r>
    </w:p>
    <w:p>
      <w:pPr>
        <w:spacing w:after="120"/>
      </w:pPr>
      <w:r>
        <w:rPr>
          <w:rFonts w:ascii="Calibri" w:hAnsi="Calibri" w:cs="Calibri" w:eastAsia="Calibri"/>
          <w:color w:val="1F2933"/>
          <w:sz w:val="21"/>
        </w:rPr>
        <w:t>Sur l’accessibilité, écrivez le niveau visé au regard du référentiel général d’amélioration de l’accessibilité et dites qui teste. La directive européenne relative à l’accessibilité, applicable depuis juin 2025 à de nombreux services, a étendu l’obligation au-delà du secteur public : vérifiez si votre activité est concernée. Sur les données personnelles, listez ce que vous collectez, pourquoi, combien de temps vous le gardez et quels sous-traitants y accèdent.</w:t>
      </w:r>
    </w:p>
    <w:p>
      <w:pPr>
        <w:pStyle w:val="EtiquetteADW"/>
      </w:pPr>
      <w:r>
        <w:t>Les points à couvrir</w:t>
      </w:r>
    </w:p>
    <w:p>
      <w:pPr>
        <w:pStyle w:val="ListBullet"/>
      </w:pPr>
      <w:r>
        <w:rPr>
          <w:rFonts w:ascii="Calibri" w:hAnsi="Calibri" w:cs="Calibri" w:eastAsia="Calibri"/>
          <w:color w:val="1F2933"/>
          <w:sz w:val="21"/>
        </w:rPr>
        <w:t>Visibilité : adresses stables, titres et descriptions modifiables, plan de site.</w:t>
      </w:r>
    </w:p>
    <w:p>
      <w:pPr>
        <w:pStyle w:val="ListBullet"/>
      </w:pPr>
      <w:r>
        <w:rPr>
          <w:rFonts w:ascii="Calibri" w:hAnsi="Calibri" w:cs="Calibri" w:eastAsia="Calibri"/>
          <w:color w:val="1F2933"/>
          <w:sz w:val="21"/>
        </w:rPr>
        <w:t>Performance : une valeur cible, l’outil de mesure et l’appareil de référence.</w:t>
      </w:r>
    </w:p>
    <w:p>
      <w:pPr>
        <w:pStyle w:val="ListBullet"/>
      </w:pPr>
      <w:r>
        <w:rPr>
          <w:rFonts w:ascii="Calibri" w:hAnsi="Calibri" w:cs="Calibri" w:eastAsia="Calibri"/>
          <w:color w:val="1F2933"/>
          <w:sz w:val="21"/>
        </w:rPr>
        <w:t>Accessibilité : le niveau visé, qui le teste, et à quel moment du projet.</w:t>
      </w:r>
    </w:p>
    <w:p>
      <w:pPr>
        <w:pStyle w:val="ListBullet"/>
      </w:pPr>
      <w:r>
        <w:rPr>
          <w:rFonts w:ascii="Calibri" w:hAnsi="Calibri" w:cs="Calibri" w:eastAsia="Calibri"/>
          <w:color w:val="1F2933"/>
          <w:sz w:val="21"/>
        </w:rPr>
        <w:t>Données personnelles : finalités, durées de conservation, sous-traitants.</w:t>
      </w:r>
    </w:p>
    <w:p>
      <w:pPr>
        <w:pStyle w:val="ListBullet"/>
      </w:pPr>
      <w:r>
        <w:rPr>
          <w:rFonts w:ascii="Calibri" w:hAnsi="Calibri" w:cs="Calibri" w:eastAsia="Calibri"/>
          <w:color w:val="1F2933"/>
          <w:sz w:val="21"/>
        </w:rPr>
        <w:t>Sécurité : chiffrement des échanges, gestion des mots de passe, sauvegardes.</w:t>
      </w:r>
    </w:p>
    <w:p>
      <w:pPr>
        <w:pStyle w:val="ListBullet"/>
      </w:pPr>
      <w:r>
        <w:rPr>
          <w:rFonts w:ascii="Calibri" w:hAnsi="Calibri" w:cs="Calibri" w:eastAsia="Calibri"/>
          <w:color w:val="1F2933"/>
          <w:sz w:val="21"/>
        </w:rPr>
        <w:t>Navigateurs et appareils couverts, écrits en clair avec leurs versions.</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Exemple rempli : projet fictif « Sorel Équipement »</w:t>
            </w:r>
          </w:p>
          <w:p>
            <w:pPr>
              <w:spacing w:after="60" w:line="264" w:lineRule="auto"/>
            </w:pPr>
            <w:r>
              <w:rPr>
                <w:rFonts w:ascii="Calibri" w:hAnsi="Calibri" w:cs="Calibri" w:eastAsia="Calibri"/>
                <w:color w:val="1F2933"/>
                <w:sz w:val="20"/>
              </w:rPr>
              <w:t>Visibilité : adresses lisibles, titres et descriptions modifiables par l’administration des ventes, plan de site automatique, plan de redirections vérifié avant mise en ligne.</w:t>
            </w:r>
          </w:p>
          <w:p>
            <w:pPr>
              <w:spacing w:after="60" w:line="264" w:lineRule="auto"/>
            </w:pPr>
            <w:r>
              <w:rPr>
                <w:rFonts w:ascii="Calibri" w:hAnsi="Calibri" w:cs="Calibri" w:eastAsia="Calibri"/>
                <w:color w:val="1F2933"/>
                <w:sz w:val="20"/>
              </w:rPr>
              <w:t>Performance : affichage utile en moins de 2,5 secondes sur une fiche produit, mesuré sur mobile avec un outil public de mesure des Core Web Vitals.</w:t>
            </w:r>
          </w:p>
          <w:p>
            <w:pPr>
              <w:spacing w:after="60" w:line="264" w:lineRule="auto"/>
            </w:pPr>
            <w:r>
              <w:rPr>
                <w:rFonts w:ascii="Calibri" w:hAnsi="Calibri" w:cs="Calibri" w:eastAsia="Calibri"/>
                <w:color w:val="1F2933"/>
                <w:sz w:val="20"/>
              </w:rPr>
              <w:t>Accessibilité : conformité visée au RGAA, contrastes et navigation au clavier testés sur les cinq parcours principaux, testés par l’agence avant la validation.</w:t>
            </w:r>
          </w:p>
          <w:p>
            <w:pPr>
              <w:spacing w:after="60" w:line="264" w:lineRule="auto"/>
            </w:pPr>
            <w:r>
              <w:rPr>
                <w:rFonts w:ascii="Calibri" w:hAnsi="Calibri" w:cs="Calibri" w:eastAsia="Calibri"/>
                <w:color w:val="1F2933"/>
                <w:sz w:val="20"/>
              </w:rPr>
              <w:t>Données : nom, société, adresse de livraison, historique de commandes. Conservation trois ans après la dernière commande. Sous-traitants : hébergeur et outil de mesure d’audience, listés au registre.</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9. Validation, tests et critères d’acceptation</w:t>
      </w:r>
    </w:p>
    <w:p>
      <w:pPr>
        <w:pStyle w:val="EtiquetteADW"/>
      </w:pPr>
      <w:r>
        <w:t>Ce qu’on attend ici</w:t>
      </w:r>
    </w:p>
    <w:p>
      <w:pPr>
        <w:spacing w:after="120"/>
      </w:pPr>
      <w:r>
        <w:rPr>
          <w:rFonts w:ascii="Calibri" w:hAnsi="Calibri" w:cs="Calibri" w:eastAsia="Calibri"/>
          <w:color w:val="1F2933"/>
          <w:sz w:val="21"/>
        </w:rPr>
        <w:t>Beaucoup de projets se terminent mal parce que personne n’avait écrit à l’avance ce qui serait considéré comme fini. Un critère d’acceptation se formule en trois temps : une situation, une action, un résultat observable. « Un client dont l’encours est dépassé ajoute un article au panier : le site affiche le message d’encours et le bouton de validation reste inactif » se vérifie sans discussion.</w:t>
      </w:r>
    </w:p>
    <w:p>
      <w:pPr>
        <w:spacing w:after="120"/>
      </w:pPr>
      <w:r>
        <w:rPr>
          <w:rFonts w:ascii="Calibri" w:hAnsi="Calibri" w:cs="Calibri" w:eastAsia="Calibri"/>
          <w:color w:val="1F2933"/>
          <w:sz w:val="21"/>
        </w:rPr>
        <w:t>Décrivez votre campagne de tests : qui teste, sur quels appareils, avec quelles données, pendant combien de temps. Prévoyez une plateforme de test distincte de la production, alimentée avec des données réalistes mais anonymisées. Un test sur trois produits fictifs ne révèle jamais ce qu’un catalogue complet fait apparaître.</w:t>
      </w:r>
    </w:p>
    <w:p>
      <w:pPr>
        <w:spacing w:after="120"/>
      </w:pPr>
      <w:r>
        <w:rPr>
          <w:rFonts w:ascii="Calibri" w:hAnsi="Calibri" w:cs="Calibri" w:eastAsia="Calibri"/>
          <w:color w:val="1F2933"/>
          <w:sz w:val="21"/>
        </w:rPr>
        <w:t>Fixez enfin la classification des anomalies et le délai de correction associé à chaque niveau. Bloquante : le parcours principal est impossible. Majeure : une fonction ne marche pas mais un contournement existe. Mineure : gêne sans conséquence. La mise en ligne se décide sur cette grille, pas sur une impression générale.</w:t>
      </w:r>
    </w:p>
    <w:p>
      <w:pPr>
        <w:pStyle w:val="EtiquetteADW"/>
      </w:pPr>
      <w:r>
        <w:t>Les points à couvrir</w:t>
      </w:r>
    </w:p>
    <w:p>
      <w:pPr>
        <w:pStyle w:val="ListBullet"/>
      </w:pPr>
      <w:r>
        <w:rPr>
          <w:rFonts w:ascii="Calibri" w:hAnsi="Calibri" w:cs="Calibri" w:eastAsia="Calibri"/>
          <w:color w:val="1F2933"/>
          <w:sz w:val="21"/>
        </w:rPr>
        <w:t>Les critères d’acceptation des fonctions Must, en situation, action, résultat.</w:t>
      </w:r>
    </w:p>
    <w:p>
      <w:pPr>
        <w:pStyle w:val="ListBullet"/>
      </w:pPr>
      <w:r>
        <w:rPr>
          <w:rFonts w:ascii="Calibri" w:hAnsi="Calibri" w:cs="Calibri" w:eastAsia="Calibri"/>
          <w:color w:val="1F2933"/>
          <w:sz w:val="21"/>
        </w:rPr>
        <w:t>Qui teste, avec quel temps alloué, sur quelle plateforme.</w:t>
      </w:r>
    </w:p>
    <w:p>
      <w:pPr>
        <w:pStyle w:val="ListBullet"/>
      </w:pPr>
      <w:r>
        <w:rPr>
          <w:rFonts w:ascii="Calibri" w:hAnsi="Calibri" w:cs="Calibri" w:eastAsia="Calibri"/>
          <w:color w:val="1F2933"/>
          <w:sz w:val="21"/>
        </w:rPr>
        <w:t>Les appareils et navigateurs couverts par la campagne de tests.</w:t>
      </w:r>
    </w:p>
    <w:p>
      <w:pPr>
        <w:pStyle w:val="ListBullet"/>
      </w:pPr>
      <w:r>
        <w:rPr>
          <w:rFonts w:ascii="Calibri" w:hAnsi="Calibri" w:cs="Calibri" w:eastAsia="Calibri"/>
          <w:color w:val="1F2933"/>
          <w:sz w:val="21"/>
        </w:rPr>
        <w:t>La classification des anomalies et le délai de correction par niveau.</w:t>
      </w:r>
    </w:p>
    <w:p>
      <w:pPr>
        <w:pStyle w:val="ListBullet"/>
      </w:pPr>
      <w:r>
        <w:rPr>
          <w:rFonts w:ascii="Calibri" w:hAnsi="Calibri" w:cs="Calibri" w:eastAsia="Calibri"/>
          <w:color w:val="1F2933"/>
          <w:sz w:val="21"/>
        </w:rPr>
        <w:t>Le nombre de cycles de corrections compris dans le prix.</w:t>
      </w:r>
    </w:p>
    <w:p>
      <w:pPr>
        <w:pStyle w:val="ListBullet"/>
      </w:pPr>
      <w:r>
        <w:rPr>
          <w:rFonts w:ascii="Calibri" w:hAnsi="Calibri" w:cs="Calibri" w:eastAsia="Calibri"/>
          <w:color w:val="1F2933"/>
          <w:sz w:val="21"/>
        </w:rPr>
        <w:t>Les conditions écrites de la mise en ligne.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Exemple rempli : projet fictif « Sorel Équipement »</w:t>
            </w:r>
          </w:p>
          <w:p>
            <w:pPr>
              <w:spacing w:after="60" w:line="264" w:lineRule="auto"/>
            </w:pPr>
            <w:r>
              <w:rPr>
                <w:rFonts w:ascii="Calibri" w:hAnsi="Calibri" w:cs="Calibri" w:eastAsia="Calibri"/>
                <w:color w:val="1F2933"/>
                <w:sz w:val="20"/>
              </w:rPr>
              <w:t>Critère d’acceptation, commande : un client connecté ayant un tarif négocié ajoute trois références, valide, et retrouve sa commande dans l’outil de gestion en moins de deux minutes, au bon tarif.</w:t>
            </w:r>
          </w:p>
          <w:p>
            <w:pPr>
              <w:spacing w:after="60" w:line="264" w:lineRule="auto"/>
            </w:pPr>
            <w:r>
              <w:rPr>
                <w:rFonts w:ascii="Calibri" w:hAnsi="Calibri" w:cs="Calibri" w:eastAsia="Calibri"/>
                <w:color w:val="1F2933"/>
                <w:sz w:val="20"/>
              </w:rPr>
              <w:t>Campagne : deux administrateurs des ventes plus un client volontaire, sur une plateforme de test alimentée avec le catalogue complet et dix comptes anonymisés, pendant dix jours ouvrés.</w:t>
            </w:r>
          </w:p>
          <w:p>
            <w:pPr>
              <w:spacing w:after="60" w:line="264" w:lineRule="auto"/>
            </w:pPr>
            <w:r>
              <w:rPr>
                <w:rFonts w:ascii="Calibri" w:hAnsi="Calibri" w:cs="Calibri" w:eastAsia="Calibri"/>
                <w:color w:val="1F2933"/>
                <w:sz w:val="20"/>
              </w:rPr>
              <w:t>Anomalies : bloquante corrigée sous 24 h, majeure sous 5 jours ouvrés, mineure reportée à la version suivante si les deux parties en conviennent par écrit.</w:t>
            </w:r>
          </w:p>
          <w:p>
            <w:pPr>
              <w:spacing w:after="60" w:line="264" w:lineRule="auto"/>
            </w:pPr>
            <w:r>
              <w:rPr>
                <w:rFonts w:ascii="Calibri" w:hAnsi="Calibri" w:cs="Calibri" w:eastAsia="Calibri"/>
                <w:color w:val="1F2933"/>
                <w:sz w:val="20"/>
              </w:rPr>
              <w:t>Mise en ligne prononcée quand zéro anomalie bloquante et au plus trois anomalies majeures subsistent.</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10. Cadre contractuel</w:t>
      </w:r>
    </w:p>
    <w:p>
      <w:pPr>
        <w:pStyle w:val="EtiquetteADW"/>
      </w:pPr>
      <w:r>
        <w:t>Ce qu’on attend ici</w:t>
      </w:r>
    </w:p>
    <w:p>
      <w:pPr>
        <w:spacing w:after="120"/>
      </w:pPr>
      <w:r>
        <w:rPr>
          <w:rFonts w:ascii="Calibri" w:hAnsi="Calibri" w:cs="Calibri" w:eastAsia="Calibri"/>
          <w:color w:val="1F2933"/>
          <w:sz w:val="21"/>
        </w:rPr>
        <w:t>Cette section ne parle ni de design ni de code, et c’est pourtant celle qui protège votre investissement. Trois sujets la composent : à qui appartient ce qui est produit, comment vous partiriez si vous le décidiez, et ce qui se passe après la mise en ligne.</w:t>
      </w:r>
    </w:p>
    <w:p>
      <w:pPr>
        <w:spacing w:after="120"/>
      </w:pPr>
      <w:r>
        <w:rPr>
          <w:rFonts w:ascii="Calibri" w:hAnsi="Calibri" w:cs="Calibri" w:eastAsia="Calibri"/>
          <w:color w:val="1F2933"/>
          <w:sz w:val="21"/>
        </w:rPr>
        <w:t>Sur la propriété, exigez une cession écrite des droits sur les développements spécifiques, ainsi que la liste des composants tiers utilisés avec leur licence. Un site construit sur des briques libres est une bonne chose ; découvrir après coup qu’un composant essentiel est soumis à un abonnement annuel au nom de l’agence en est une mauvaise.</w:t>
      </w:r>
    </w:p>
    <w:p>
      <w:pPr>
        <w:spacing w:after="120"/>
      </w:pPr>
      <w:r>
        <w:rPr>
          <w:rFonts w:ascii="Calibri" w:hAnsi="Calibri" w:cs="Calibri" w:eastAsia="Calibri"/>
          <w:color w:val="1F2933"/>
          <w:sz w:val="21"/>
        </w:rPr>
        <w:t>Sur la réversibilité, demandez la restitution du code, de la base de données, des médias et des accès, dans un format exploitable et avec une documentation d’installation. Sur la maintenance, exigez un contrat séparé avec son contenu, ses délais par niveau de gravité et son prix annuel. L’ordre de grandeur publié par ce guide est de 10 à 20 % du coût de développement par an.</w:t>
      </w:r>
    </w:p>
    <w:p>
      <w:pPr>
        <w:pStyle w:val="EtiquetteADW"/>
      </w:pPr>
      <w:r>
        <w:t>Les points à couvrir</w:t>
      </w:r>
    </w:p>
    <w:p>
      <w:pPr>
        <w:pStyle w:val="ListBullet"/>
      </w:pPr>
      <w:r>
        <w:rPr>
          <w:rFonts w:ascii="Calibri" w:hAnsi="Calibri" w:cs="Calibri" w:eastAsia="Calibri"/>
          <w:color w:val="1F2933"/>
          <w:sz w:val="21"/>
        </w:rPr>
        <w:t>Cession des droits sur les développements spécifiques, par écrit.</w:t>
      </w:r>
    </w:p>
    <w:p>
      <w:pPr>
        <w:pStyle w:val="ListBullet"/>
      </w:pPr>
      <w:r>
        <w:rPr>
          <w:rFonts w:ascii="Calibri" w:hAnsi="Calibri" w:cs="Calibri" w:eastAsia="Calibri"/>
          <w:color w:val="1F2933"/>
          <w:sz w:val="21"/>
        </w:rPr>
        <w:t>Liste des composants tiers et de leurs licences, fournie à la livraison.</w:t>
      </w:r>
    </w:p>
    <w:p>
      <w:pPr>
        <w:pStyle w:val="ListBullet"/>
      </w:pPr>
      <w:r>
        <w:rPr>
          <w:rFonts w:ascii="Calibri" w:hAnsi="Calibri" w:cs="Calibri" w:eastAsia="Calibri"/>
          <w:color w:val="1F2933"/>
          <w:sz w:val="21"/>
        </w:rPr>
        <w:t>Réversibilité : code, base, médias, accès, documentation d’installation.</w:t>
      </w:r>
    </w:p>
    <w:p>
      <w:pPr>
        <w:pStyle w:val="ListBullet"/>
      </w:pPr>
      <w:r>
        <w:rPr>
          <w:rFonts w:ascii="Calibri" w:hAnsi="Calibri" w:cs="Calibri" w:eastAsia="Calibri"/>
          <w:color w:val="1F2933"/>
          <w:sz w:val="21"/>
        </w:rPr>
        <w:t>Contrat de maintenance : contenu, délais par gravité, prix annuel.</w:t>
      </w:r>
    </w:p>
    <w:p>
      <w:pPr>
        <w:pStyle w:val="ListBullet"/>
      </w:pPr>
      <w:r>
        <w:rPr>
          <w:rFonts w:ascii="Calibri" w:hAnsi="Calibri" w:cs="Calibri" w:eastAsia="Calibri"/>
          <w:color w:val="1F2933"/>
          <w:sz w:val="21"/>
        </w:rPr>
        <w:t>Hébergement : au nom de qui, chez qui, payé par qui.</w:t>
      </w:r>
    </w:p>
    <w:p>
      <w:pPr>
        <w:pStyle w:val="ListBullet"/>
      </w:pPr>
      <w:r>
        <w:rPr>
          <w:rFonts w:ascii="Calibri" w:hAnsi="Calibri" w:cs="Calibri" w:eastAsia="Calibri"/>
          <w:color w:val="1F2933"/>
          <w:sz w:val="21"/>
        </w:rPr>
        <w:t>Assurance professionnelle du prestataire et sous-traitance éventuelle déclarée.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Exemple rempli : projet fictif « Sorel Équipement »</w:t>
            </w:r>
          </w:p>
          <w:p>
            <w:pPr>
              <w:spacing w:after="60" w:line="264" w:lineRule="auto"/>
            </w:pPr>
            <w:r>
              <w:rPr>
                <w:rFonts w:ascii="Calibri" w:hAnsi="Calibri" w:cs="Calibri" w:eastAsia="Calibri"/>
                <w:color w:val="1F2933"/>
                <w:sz w:val="20"/>
              </w:rPr>
              <w:t>Propriété : cession des droits sur les développements spécifiques à la livraison, après paiement intégral. Liste des composants tiers et de leurs licences fournie avec la documentation.</w:t>
            </w:r>
          </w:p>
          <w:p>
            <w:pPr>
              <w:spacing w:after="60" w:line="264" w:lineRule="auto"/>
            </w:pPr>
            <w:r>
              <w:rPr>
                <w:rFonts w:ascii="Calibri" w:hAnsi="Calibri" w:cs="Calibri" w:eastAsia="Calibri"/>
                <w:color w:val="1F2933"/>
                <w:sz w:val="20"/>
              </w:rPr>
              <w:t>Réversibilité : archive complète du code et de la base fournie à la demande, une fois par an sans frais, avec la procédure d’installation.</w:t>
            </w:r>
          </w:p>
          <w:p>
            <w:pPr>
              <w:spacing w:after="60" w:line="264" w:lineRule="auto"/>
            </w:pPr>
            <w:r>
              <w:rPr>
                <w:rFonts w:ascii="Calibri" w:hAnsi="Calibri" w:cs="Calibri" w:eastAsia="Calibri"/>
                <w:color w:val="1F2933"/>
                <w:sz w:val="20"/>
              </w:rPr>
              <w:t>Maintenance : contrat annuel séparé, correctif bloquant sous 24 h ouvrées, mises à jour de sécurité mensuelles, prix annoncé dans le devis.</w:t>
            </w:r>
          </w:p>
          <w:p>
            <w:pPr>
              <w:spacing w:after="60" w:line="264" w:lineRule="auto"/>
            </w:pPr>
            <w:r>
              <w:rPr>
                <w:rFonts w:ascii="Calibri" w:hAnsi="Calibri" w:cs="Calibri" w:eastAsia="Calibri"/>
                <w:color w:val="1F2933"/>
                <w:sz w:val="20"/>
              </w:rPr>
              <w:t>Hébergement et nom de domaine au nom de Sorel Équipement, jamais au nom de l’agence.</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11. Budget et calendrier</w:t>
      </w:r>
    </w:p>
    <w:p>
      <w:pPr>
        <w:pStyle w:val="EtiquetteADW"/>
      </w:pPr>
      <w:r>
        <w:t>Ce qu’on attend ici</w:t>
      </w:r>
    </w:p>
    <w:p>
      <w:pPr>
        <w:spacing w:after="120"/>
      </w:pPr>
      <w:r>
        <w:rPr>
          <w:rFonts w:ascii="Calibri" w:hAnsi="Calibri" w:cs="Calibri" w:eastAsia="Calibri"/>
          <w:color w:val="1F2933"/>
          <w:sz w:val="21"/>
        </w:rPr>
        <w:t>Annoncer une fourchette budgétaire ne vous dessert pas : cela évite de recevoir des propositions hors sujet et de faire travailler trois équipes pour rien. Une agence sérieuse ajuste le périmètre à votre enveloppe et vous dit franchement ce qui n’entre pas dedans. Une agence qui découvre votre budget après vous avoir chiffré trois scénarios a perdu du temps, et vous aussi.</w:t>
      </w:r>
    </w:p>
    <w:p>
      <w:pPr>
        <w:spacing w:after="120"/>
      </w:pPr>
      <w:r>
        <w:rPr>
          <w:rFonts w:ascii="Calibri" w:hAnsi="Calibri" w:cs="Calibri" w:eastAsia="Calibri"/>
          <w:color w:val="1F2933"/>
          <w:sz w:val="21"/>
        </w:rPr>
        <w:t>Pour situer votre projet, les fourchettes que ce guide publie et rappelle à l’identique sur toutes ses pages, en euros hors taxes sur le marché français du sur-mesure : site vitrine professionnel sous 10 000 €, site sur mesure de 10 000 à 40 000 €, plateforme web de 40 000 à 120 000 €, projet complexe au-delà. La maintenance annuelle représente en plus 10 à 20 % du coût de fabrication.</w:t>
      </w:r>
    </w:p>
    <w:p>
      <w:pPr>
        <w:spacing w:after="120"/>
      </w:pPr>
      <w:r>
        <w:rPr>
          <w:rFonts w:ascii="Calibri" w:hAnsi="Calibri" w:cs="Calibri" w:eastAsia="Calibri"/>
          <w:color w:val="1F2933"/>
          <w:sz w:val="21"/>
        </w:rPr>
        <w:t>Sur le calendrier, une seule règle : chaque jalon livre quelque chose de vérifiable, porte un responsable et une date. Indiquez surtout vos dates contraintes réelles, salon, saison, fin d’exercice, et vos périodes d’indisponibilité. Les vacances de votre valideur sont une contrainte de projet au même titre que les congés de l’agence.</w:t>
      </w:r>
    </w:p>
    <w:p>
      <w:pPr>
        <w:pStyle w:val="EtiquetteADW"/>
      </w:pPr>
      <w:r>
        <w:t>Les points à couvrir</w:t>
      </w:r>
    </w:p>
    <w:p>
      <w:pPr>
        <w:pStyle w:val="ListBullet"/>
      </w:pPr>
      <w:r>
        <w:rPr>
          <w:rFonts w:ascii="Calibri" w:hAnsi="Calibri" w:cs="Calibri" w:eastAsia="Calibri"/>
          <w:color w:val="1F2933"/>
          <w:sz w:val="21"/>
        </w:rPr>
        <w:t>Votre fourchette budgétaire, en hors taxes, assumée.</w:t>
      </w:r>
    </w:p>
    <w:p>
      <w:pPr>
        <w:pStyle w:val="ListBullet"/>
      </w:pPr>
      <w:r>
        <w:rPr>
          <w:rFonts w:ascii="Calibri" w:hAnsi="Calibri" w:cs="Calibri" w:eastAsia="Calibri"/>
          <w:color w:val="1F2933"/>
          <w:sz w:val="21"/>
        </w:rPr>
        <w:t>Ce qui est budgété séparément : contenus, photos, licences, hébergement.</w:t>
      </w:r>
    </w:p>
    <w:p>
      <w:pPr>
        <w:pStyle w:val="ListBullet"/>
      </w:pPr>
      <w:r>
        <w:rPr>
          <w:rFonts w:ascii="Calibri" w:hAnsi="Calibri" w:cs="Calibri" w:eastAsia="Calibri"/>
          <w:color w:val="1F2933"/>
          <w:sz w:val="21"/>
        </w:rPr>
        <w:t>La date qui compte vraiment, et pourquoi elle compte.</w:t>
      </w:r>
    </w:p>
    <w:p>
      <w:pPr>
        <w:pStyle w:val="ListBullet"/>
      </w:pPr>
      <w:r>
        <w:rPr>
          <w:rFonts w:ascii="Calibri" w:hAnsi="Calibri" w:cs="Calibri" w:eastAsia="Calibri"/>
          <w:color w:val="1F2933"/>
          <w:sz w:val="21"/>
        </w:rPr>
        <w:t>Vos périodes d’indisponibilité et celles de vos valideurs.</w:t>
      </w:r>
    </w:p>
    <w:p>
      <w:pPr>
        <w:pStyle w:val="ListBullet"/>
      </w:pPr>
      <w:r>
        <w:rPr>
          <w:rFonts w:ascii="Calibri" w:hAnsi="Calibri" w:cs="Calibri" w:eastAsia="Calibri"/>
          <w:color w:val="1F2933"/>
          <w:sz w:val="21"/>
        </w:rPr>
        <w:t>Le circuit de validation interne et son délai réel.</w:t>
      </w:r>
    </w:p>
    <w:p>
      <w:pPr>
        <w:pStyle w:val="ListBullet"/>
      </w:pPr>
      <w:r>
        <w:rPr>
          <w:rFonts w:ascii="Calibri" w:hAnsi="Calibri" w:cs="Calibri" w:eastAsia="Calibri"/>
          <w:color w:val="1F2933"/>
          <w:sz w:val="21"/>
        </w:rPr>
        <w:t>Le budget de maintenance annuelle, prévu dès maintenant.</w:t>
      </w:r>
    </w:p>
    <w:p>
      <w:pPr>
        <w:pStyle w:val="Heading2"/>
      </w:pPr>
      <w:r>
        <w:t>Planning des jalons</w:t>
      </w:r>
    </w:p>
    <w:p>
      <w:pPr>
        <w:spacing w:after="120"/>
      </w:pPr>
      <w:r>
        <w:rPr>
          <w:rFonts w:ascii="Calibri" w:hAnsi="Calibri" w:cs="Calibri" w:eastAsia="Calibri"/>
          <w:color w:val="1F2933"/>
          <w:sz w:val="20"/>
        </w:rPr>
        <w:t>Chaque jalon livre quelque chose de vérifiable. Ajustez les dates avec l’agence retenue, mais gardez un responsable et une validation écrite pour chaque ligne.</w:t>
      </w:r>
    </w:p>
    <w:tbl>
      <w:tblPr>
        <w:tblStyle w:val="TableGrid"/>
        <w:jc w:val="left"/>
        <w:tblLayout w:type="fixed"/>
        <w:tblLook w:firstColumn="1" w:firstRow="1" w:lastColumn="0" w:lastRow="0" w:noHBand="0" w:noVBand="1" w:val="04A0"/>
        <w:tblLayout w:type="fixed"/>
        <w:tblW w:type="dxa" w:w="9639"/>
      </w:tblPr>
      <w:tblGrid>
        <w:gridCol w:w="2041"/>
        <w:gridCol w:w="3062"/>
        <w:gridCol w:w="1928"/>
        <w:gridCol w:w="1304"/>
        <w:gridCol w:w="1304"/>
      </w:tblGrid>
      <w:tr>
        <w:trPr>
          <w:tblHeader/>
          <w:cantSplit/>
        </w:trPr>
        <w:tc>
          <w:tcPr>
            <w:tcW w:type="dxa" w:w="2041"/>
            <w:shd w:val="clear" w:color="auto" w:fill="154CE4"/>
            <w:tcMar>
              <w:top w:w="100" w:type="dxa"/>
              <w:start w:w="120" w:type="dxa"/>
              <w:bottom w:w="100" w:type="dxa"/>
              <w:end w:w="120" w:type="dxa"/>
            </w:tcMar>
          </w:tcPr>
          <w:p>
            <w:pPr>
              <w:spacing w:after="0" w:before="0"/>
            </w:pPr>
            <w:r>
              <w:rPr>
                <w:rFonts w:ascii="Calibri" w:hAnsi="Calibri" w:cs="Calibri" w:eastAsia="Calibri"/>
                <w:b/>
                <w:color w:val="FFFFFF"/>
                <w:sz w:val="18"/>
              </w:rPr>
              <w:t>Jalon</w:t>
            </w:r>
          </w:p>
        </w:tc>
        <w:tc>
          <w:tcPr>
            <w:tcW w:type="dxa" w:w="3061"/>
            <w:shd w:val="clear" w:color="auto" w:fill="154CE4"/>
            <w:tcMar>
              <w:top w:w="100" w:type="dxa"/>
              <w:start w:w="120" w:type="dxa"/>
              <w:bottom w:w="100" w:type="dxa"/>
              <w:end w:w="120" w:type="dxa"/>
            </w:tcMar>
          </w:tcPr>
          <w:p>
            <w:pPr>
              <w:spacing w:after="0" w:before="0"/>
            </w:pPr>
            <w:r>
              <w:rPr>
                <w:rFonts w:ascii="Calibri" w:hAnsi="Calibri" w:cs="Calibri" w:eastAsia="Calibri"/>
                <w:b/>
                <w:color w:val="FFFFFF"/>
                <w:sz w:val="18"/>
              </w:rPr>
              <w:t>Livrable attendu</w:t>
            </w:r>
          </w:p>
        </w:tc>
        <w:tc>
          <w:tcPr>
            <w:tcW w:type="dxa" w:w="1928"/>
            <w:shd w:val="clear" w:color="auto" w:fill="154CE4"/>
            <w:tcMar>
              <w:top w:w="100" w:type="dxa"/>
              <w:start w:w="120" w:type="dxa"/>
              <w:bottom w:w="100" w:type="dxa"/>
              <w:end w:w="120" w:type="dxa"/>
            </w:tcMar>
          </w:tcPr>
          <w:p>
            <w:pPr>
              <w:spacing w:after="0" w:before="0"/>
            </w:pPr>
            <w:r>
              <w:rPr>
                <w:rFonts w:ascii="Calibri" w:hAnsi="Calibri" w:cs="Calibri" w:eastAsia="Calibri"/>
                <w:b/>
                <w:color w:val="FFFFFF"/>
                <w:sz w:val="18"/>
              </w:rPr>
              <w:t>Qui fait quoi</w:t>
            </w:r>
          </w:p>
        </w:tc>
        <w:tc>
          <w:tcPr>
            <w:tcW w:type="dxa" w:w="1304"/>
            <w:shd w:val="clear" w:color="auto" w:fill="154CE4"/>
            <w:tcMar>
              <w:top w:w="100" w:type="dxa"/>
              <w:start w:w="120" w:type="dxa"/>
              <w:bottom w:w="100" w:type="dxa"/>
              <w:end w:w="120" w:type="dxa"/>
            </w:tcMar>
          </w:tcPr>
          <w:p>
            <w:pPr>
              <w:spacing w:after="0" w:before="0"/>
            </w:pPr>
            <w:r>
              <w:rPr>
                <w:rFonts w:ascii="Calibri" w:hAnsi="Calibri" w:cs="Calibri" w:eastAsia="Calibri"/>
                <w:b/>
                <w:color w:val="FFFFFF"/>
                <w:sz w:val="18"/>
              </w:rPr>
              <w:t>Date cible</w:t>
            </w:r>
          </w:p>
        </w:tc>
        <w:tc>
          <w:tcPr>
            <w:tcW w:type="dxa" w:w="1304"/>
            <w:shd w:val="clear" w:color="auto" w:fill="154CE4"/>
            <w:tcMar>
              <w:top w:w="100" w:type="dxa"/>
              <w:start w:w="120" w:type="dxa"/>
              <w:bottom w:w="100" w:type="dxa"/>
              <w:end w:w="120" w:type="dxa"/>
            </w:tcMar>
          </w:tcPr>
          <w:p>
            <w:pPr>
              <w:spacing w:after="0" w:before="0"/>
            </w:pPr>
            <w:r>
              <w:rPr>
                <w:rFonts w:ascii="Calibri" w:hAnsi="Calibri" w:cs="Calibri" w:eastAsia="Calibri"/>
                <w:b/>
                <w:color w:val="FFFFFF"/>
                <w:sz w:val="18"/>
              </w:rPr>
              <w:t>Validé par</w:t>
            </w:r>
          </w:p>
        </w:tc>
      </w:tr>
      <w:tr>
        <w:trPr>
          <w:cantSplit/>
        </w:trPr>
        <w:tc>
          <w:tcPr>
            <w:tcW w:type="dxa" w:w="2041"/>
            <w:tcMar>
              <w:top w:w="90" w:type="dxa"/>
              <w:start w:w="120" w:type="dxa"/>
              <w:bottom w:w="90" w:type="dxa"/>
              <w:end w:w="120" w:type="dxa"/>
            </w:tcMar>
          </w:tcPr>
          <w:p>
            <w:pPr>
              <w:spacing w:after="0" w:before="0" w:line="252" w:lineRule="auto"/>
            </w:pPr>
            <w:r>
              <w:rPr>
                <w:rFonts w:ascii="Calibri" w:hAnsi="Calibri" w:cs="Calibri" w:eastAsia="Calibri"/>
                <w:color w:val="1F2933"/>
                <w:sz w:val="18"/>
              </w:rPr>
              <w:t>J1. Cadrage terminé</w:t>
            </w:r>
          </w:p>
        </w:tc>
        <w:tc>
          <w:tcPr>
            <w:tcW w:type="dxa" w:w="3061"/>
            <w:tcMar>
              <w:top w:w="90" w:type="dxa"/>
              <w:start w:w="120" w:type="dxa"/>
              <w:bottom w:w="90" w:type="dxa"/>
              <w:end w:w="120" w:type="dxa"/>
            </w:tcMar>
          </w:tcPr>
          <w:p>
            <w:pPr>
              <w:spacing w:after="0" w:before="0" w:line="252" w:lineRule="auto"/>
            </w:pPr>
            <w:r>
              <w:rPr>
                <w:rFonts w:ascii="Calibri" w:hAnsi="Calibri" w:cs="Calibri" w:eastAsia="Calibri"/>
                <w:color w:val="1F2933"/>
                <w:sz w:val="18"/>
              </w:rPr>
              <w:t>Ateliers, arborescence validée, périmètre V1 figé</w:t>
            </w:r>
          </w:p>
        </w:tc>
        <w:tc>
          <w:tcPr>
            <w:tcW w:type="dxa" w:w="1928"/>
            <w:tcMar>
              <w:top w:w="90" w:type="dxa"/>
              <w:start w:w="120" w:type="dxa"/>
              <w:bottom w:w="90" w:type="dxa"/>
              <w:end w:w="120" w:type="dxa"/>
            </w:tcMar>
          </w:tcPr>
          <w:p>
            <w:pPr>
              <w:spacing w:after="0" w:before="0" w:line="252" w:lineRule="auto"/>
            </w:pPr>
            <w:r>
              <w:rPr>
                <w:rFonts w:ascii="Calibri" w:hAnsi="Calibri" w:cs="Calibri" w:eastAsia="Calibri"/>
                <w:color w:val="1F2933"/>
                <w:sz w:val="18"/>
              </w:rPr>
              <w:t>Agence, avec le comité projet</w:t>
            </w:r>
          </w:p>
        </w:tc>
        <w:tc>
          <w:tcPr>
            <w:tcW w:type="dxa" w:w="1304"/>
            <w:tcMar>
              <w:top w:w="90" w:type="dxa"/>
              <w:start w:w="120" w:type="dxa"/>
              <w:bottom w:w="90" w:type="dxa"/>
              <w:end w:w="120" w:type="dxa"/>
            </w:tcMar>
          </w:tcPr>
          <w:p>
            <w:pPr>
              <w:spacing w:after="0" w:before="0" w:line="252" w:lineRule="auto"/>
            </w:pPr>
            <w:r>
              <w:rPr>
                <w:rFonts w:ascii="Calibri" w:hAnsi="Calibri" w:cs="Calibri" w:eastAsia="Calibri"/>
                <w:i/>
                <w:color w:val="7A828E"/>
                <w:sz w:val="18"/>
              </w:rPr>
              <w:t>[date]</w:t>
            </w:r>
          </w:p>
        </w:tc>
        <w:tc>
          <w:tcPr>
            <w:tcW w:type="dxa" w:w="1304"/>
            <w:tcMar>
              <w:top w:w="90" w:type="dxa"/>
              <w:start w:w="120" w:type="dxa"/>
              <w:bottom w:w="90" w:type="dxa"/>
              <w:end w:w="120" w:type="dxa"/>
            </w:tcMar>
          </w:tcPr>
          <w:p>
            <w:pPr>
              <w:spacing w:after="0" w:before="0" w:line="252" w:lineRule="auto"/>
            </w:pPr>
            <w:r>
              <w:rPr>
                <w:rFonts w:ascii="Calibri" w:hAnsi="Calibri" w:cs="Calibri" w:eastAsia="Calibri"/>
                <w:i/>
                <w:color w:val="7A828E"/>
                <w:sz w:val="18"/>
              </w:rPr>
              <w:t>[nom]</w:t>
            </w:r>
          </w:p>
        </w:tc>
      </w:tr>
      <w:tr>
        <w:trPr>
          <w:cantSplit/>
        </w:trPr>
        <w:tc>
          <w:tcPr>
            <w:tcW w:type="dxa" w:w="2041"/>
            <w:tcMar>
              <w:top w:w="90" w:type="dxa"/>
              <w:start w:w="120" w:type="dxa"/>
              <w:bottom w:w="90" w:type="dxa"/>
              <w:end w:w="120" w:type="dxa"/>
            </w:tcMar>
            <w:shd w:val="clear" w:color="auto" w:fill="F5F7FA"/>
          </w:tcPr>
          <w:p>
            <w:pPr>
              <w:spacing w:after="0" w:before="0" w:line="252" w:lineRule="auto"/>
            </w:pPr>
            <w:r>
              <w:rPr>
                <w:rFonts w:ascii="Calibri" w:hAnsi="Calibri" w:cs="Calibri" w:eastAsia="Calibri"/>
                <w:color w:val="1F2933"/>
                <w:sz w:val="18"/>
              </w:rPr>
              <w:t>J2. Maquettes validées</w:t>
            </w:r>
          </w:p>
        </w:tc>
        <w:tc>
          <w:tcPr>
            <w:tcW w:type="dxa" w:w="3061"/>
            <w:tcMar>
              <w:top w:w="90" w:type="dxa"/>
              <w:start w:w="120" w:type="dxa"/>
              <w:bottom w:w="90" w:type="dxa"/>
              <w:end w:w="120" w:type="dxa"/>
            </w:tcMar>
            <w:shd w:val="clear" w:color="auto" w:fill="F5F7FA"/>
          </w:tcPr>
          <w:p>
            <w:pPr>
              <w:spacing w:after="0" w:before="0" w:line="252" w:lineRule="auto"/>
            </w:pPr>
            <w:r>
              <w:rPr>
                <w:rFonts w:ascii="Calibri" w:hAnsi="Calibri" w:cs="Calibri" w:eastAsia="Calibri"/>
                <w:color w:val="1F2933"/>
                <w:sz w:val="18"/>
              </w:rPr>
              <w:t>Maquettes des 9 gabarits et prototype cliquable</w:t>
            </w:r>
          </w:p>
        </w:tc>
        <w:tc>
          <w:tcPr>
            <w:tcW w:type="dxa" w:w="1928"/>
            <w:tcMar>
              <w:top w:w="90" w:type="dxa"/>
              <w:start w:w="120" w:type="dxa"/>
              <w:bottom w:w="90" w:type="dxa"/>
              <w:end w:w="120" w:type="dxa"/>
            </w:tcMar>
            <w:shd w:val="clear" w:color="auto" w:fill="F5F7FA"/>
          </w:tcPr>
          <w:p>
            <w:pPr>
              <w:spacing w:after="0" w:before="0" w:line="252" w:lineRule="auto"/>
            </w:pPr>
            <w:r>
              <w:rPr>
                <w:rFonts w:ascii="Calibri" w:hAnsi="Calibri" w:cs="Calibri" w:eastAsia="Calibri"/>
                <w:color w:val="1F2933"/>
                <w:sz w:val="18"/>
              </w:rPr>
              <w:t>Agence, validation par le client</w:t>
            </w:r>
          </w:p>
        </w:tc>
        <w:tc>
          <w:tcPr>
            <w:tcW w:type="dxa" w:w="1304"/>
            <w:tcMar>
              <w:top w:w="90" w:type="dxa"/>
              <w:start w:w="120" w:type="dxa"/>
              <w:bottom w:w="90" w:type="dxa"/>
              <w:end w:w="120" w:type="dxa"/>
            </w:tcMar>
            <w:shd w:val="clear" w:color="auto" w:fill="F5F7FA"/>
          </w:tcPr>
          <w:p>
            <w:pPr>
              <w:spacing w:after="0" w:before="0" w:line="252" w:lineRule="auto"/>
            </w:pPr>
            <w:r>
              <w:rPr>
                <w:rFonts w:ascii="Calibri" w:hAnsi="Calibri" w:cs="Calibri" w:eastAsia="Calibri"/>
                <w:i/>
                <w:color w:val="7A828E"/>
                <w:sz w:val="18"/>
              </w:rPr>
              <w:t>[date]</w:t>
            </w:r>
          </w:p>
        </w:tc>
        <w:tc>
          <w:tcPr>
            <w:tcW w:type="dxa" w:w="1304"/>
            <w:tcMar>
              <w:top w:w="90" w:type="dxa"/>
              <w:start w:w="120" w:type="dxa"/>
              <w:bottom w:w="90" w:type="dxa"/>
              <w:end w:w="120" w:type="dxa"/>
            </w:tcMar>
            <w:shd w:val="clear" w:color="auto" w:fill="F5F7FA"/>
          </w:tcPr>
          <w:p>
            <w:pPr>
              <w:spacing w:after="0" w:before="0" w:line="252" w:lineRule="auto"/>
            </w:pPr>
            <w:r>
              <w:rPr>
                <w:rFonts w:ascii="Calibri" w:hAnsi="Calibri" w:cs="Calibri" w:eastAsia="Calibri"/>
                <w:i/>
                <w:color w:val="7A828E"/>
                <w:sz w:val="18"/>
              </w:rPr>
              <w:t>[nom]</w:t>
            </w:r>
          </w:p>
        </w:tc>
      </w:tr>
      <w:tr>
        <w:trPr>
          <w:cantSplit/>
        </w:trPr>
        <w:tc>
          <w:tcPr>
            <w:tcW w:type="dxa" w:w="2041"/>
            <w:tcMar>
              <w:top w:w="90" w:type="dxa"/>
              <w:start w:w="120" w:type="dxa"/>
              <w:bottom w:w="90" w:type="dxa"/>
              <w:end w:w="120" w:type="dxa"/>
            </w:tcMar>
          </w:tcPr>
          <w:p>
            <w:pPr>
              <w:spacing w:after="0" w:before="0" w:line="252" w:lineRule="auto"/>
            </w:pPr>
            <w:r>
              <w:rPr>
                <w:rFonts w:ascii="Calibri" w:hAnsi="Calibri" w:cs="Calibri" w:eastAsia="Calibri"/>
                <w:color w:val="1F2933"/>
                <w:sz w:val="18"/>
              </w:rPr>
              <w:t>J3. Socle en place</w:t>
            </w:r>
          </w:p>
        </w:tc>
        <w:tc>
          <w:tcPr>
            <w:tcW w:type="dxa" w:w="3061"/>
            <w:tcMar>
              <w:top w:w="90" w:type="dxa"/>
              <w:start w:w="120" w:type="dxa"/>
              <w:bottom w:w="90" w:type="dxa"/>
              <w:end w:w="120" w:type="dxa"/>
            </w:tcMar>
          </w:tcPr>
          <w:p>
            <w:pPr>
              <w:spacing w:after="0" w:before="0" w:line="252" w:lineRule="auto"/>
            </w:pPr>
            <w:r>
              <w:rPr>
                <w:rFonts w:ascii="Calibri" w:hAnsi="Calibri" w:cs="Calibri" w:eastAsia="Calibri"/>
                <w:color w:val="1F2933"/>
                <w:sz w:val="18"/>
              </w:rPr>
              <w:t>Environnements, catalogue importé, navigation complète</w:t>
            </w:r>
          </w:p>
        </w:tc>
        <w:tc>
          <w:tcPr>
            <w:tcW w:type="dxa" w:w="1928"/>
            <w:tcMar>
              <w:top w:w="90" w:type="dxa"/>
              <w:start w:w="120" w:type="dxa"/>
              <w:bottom w:w="90" w:type="dxa"/>
              <w:end w:w="120" w:type="dxa"/>
            </w:tcMar>
          </w:tcPr>
          <w:p>
            <w:pPr>
              <w:spacing w:after="0" w:before="0" w:line="252" w:lineRule="auto"/>
            </w:pPr>
            <w:r>
              <w:rPr>
                <w:rFonts w:ascii="Calibri" w:hAnsi="Calibri" w:cs="Calibri" w:eastAsia="Calibri"/>
                <w:color w:val="1F2933"/>
                <w:sz w:val="18"/>
              </w:rPr>
              <w:t>Agence</w:t>
            </w:r>
          </w:p>
        </w:tc>
        <w:tc>
          <w:tcPr>
            <w:tcW w:type="dxa" w:w="1304"/>
            <w:tcMar>
              <w:top w:w="90" w:type="dxa"/>
              <w:start w:w="120" w:type="dxa"/>
              <w:bottom w:w="90" w:type="dxa"/>
              <w:end w:w="120" w:type="dxa"/>
            </w:tcMar>
          </w:tcPr>
          <w:p>
            <w:pPr>
              <w:spacing w:after="0" w:before="0" w:line="252" w:lineRule="auto"/>
            </w:pPr>
            <w:r>
              <w:rPr>
                <w:rFonts w:ascii="Calibri" w:hAnsi="Calibri" w:cs="Calibri" w:eastAsia="Calibri"/>
                <w:i/>
                <w:color w:val="7A828E"/>
                <w:sz w:val="18"/>
              </w:rPr>
              <w:t>[date]</w:t>
            </w:r>
          </w:p>
        </w:tc>
        <w:tc>
          <w:tcPr>
            <w:tcW w:type="dxa" w:w="1304"/>
            <w:tcMar>
              <w:top w:w="90" w:type="dxa"/>
              <w:start w:w="120" w:type="dxa"/>
              <w:bottom w:w="90" w:type="dxa"/>
              <w:end w:w="120" w:type="dxa"/>
            </w:tcMar>
          </w:tcPr>
          <w:p>
            <w:pPr>
              <w:spacing w:after="0" w:before="0" w:line="252" w:lineRule="auto"/>
            </w:pPr>
            <w:r>
              <w:rPr>
                <w:rFonts w:ascii="Calibri" w:hAnsi="Calibri" w:cs="Calibri" w:eastAsia="Calibri"/>
                <w:i/>
                <w:color w:val="7A828E"/>
                <w:sz w:val="18"/>
              </w:rPr>
              <w:t>[nom]</w:t>
            </w:r>
          </w:p>
        </w:tc>
      </w:tr>
      <w:tr>
        <w:trPr>
          <w:cantSplit/>
        </w:trPr>
        <w:tc>
          <w:tcPr>
            <w:tcW w:type="dxa" w:w="2041"/>
            <w:tcMar>
              <w:top w:w="90" w:type="dxa"/>
              <w:start w:w="120" w:type="dxa"/>
              <w:bottom w:w="90" w:type="dxa"/>
              <w:end w:w="120" w:type="dxa"/>
            </w:tcMar>
            <w:shd w:val="clear" w:color="auto" w:fill="F5F7FA"/>
          </w:tcPr>
          <w:p>
            <w:pPr>
              <w:spacing w:after="0" w:before="0" w:line="252" w:lineRule="auto"/>
            </w:pPr>
            <w:r>
              <w:rPr>
                <w:rFonts w:ascii="Calibri" w:hAnsi="Calibri" w:cs="Calibri" w:eastAsia="Calibri"/>
                <w:color w:val="1F2933"/>
                <w:sz w:val="18"/>
              </w:rPr>
              <w:t>J4. Espace client livré</w:t>
            </w:r>
          </w:p>
        </w:tc>
        <w:tc>
          <w:tcPr>
            <w:tcW w:type="dxa" w:w="3061"/>
            <w:tcMar>
              <w:top w:w="90" w:type="dxa"/>
              <w:start w:w="120" w:type="dxa"/>
              <w:bottom w:w="90" w:type="dxa"/>
              <w:end w:w="120" w:type="dxa"/>
            </w:tcMar>
            <w:shd w:val="clear" w:color="auto" w:fill="F5F7FA"/>
          </w:tcPr>
          <w:p>
            <w:pPr>
              <w:spacing w:after="0" w:before="0" w:line="252" w:lineRule="auto"/>
            </w:pPr>
            <w:r>
              <w:rPr>
                <w:rFonts w:ascii="Calibri" w:hAnsi="Calibri" w:cs="Calibri" w:eastAsia="Calibri"/>
                <w:color w:val="1F2933"/>
                <w:sz w:val="18"/>
              </w:rPr>
              <w:t>Comptes, tarifs négociés, commande, historique</w:t>
            </w:r>
          </w:p>
        </w:tc>
        <w:tc>
          <w:tcPr>
            <w:tcW w:type="dxa" w:w="1928"/>
            <w:tcMar>
              <w:top w:w="90" w:type="dxa"/>
              <w:start w:w="120" w:type="dxa"/>
              <w:bottom w:w="90" w:type="dxa"/>
              <w:end w:w="120" w:type="dxa"/>
            </w:tcMar>
            <w:shd w:val="clear" w:color="auto" w:fill="F5F7FA"/>
          </w:tcPr>
          <w:p>
            <w:pPr>
              <w:spacing w:after="0" w:before="0" w:line="252" w:lineRule="auto"/>
            </w:pPr>
            <w:r>
              <w:rPr>
                <w:rFonts w:ascii="Calibri" w:hAnsi="Calibri" w:cs="Calibri" w:eastAsia="Calibri"/>
                <w:color w:val="1F2933"/>
                <w:sz w:val="18"/>
              </w:rPr>
              <w:t>Agence</w:t>
            </w:r>
          </w:p>
        </w:tc>
        <w:tc>
          <w:tcPr>
            <w:tcW w:type="dxa" w:w="1304"/>
            <w:tcMar>
              <w:top w:w="90" w:type="dxa"/>
              <w:start w:w="120" w:type="dxa"/>
              <w:bottom w:w="90" w:type="dxa"/>
              <w:end w:w="120" w:type="dxa"/>
            </w:tcMar>
            <w:shd w:val="clear" w:color="auto" w:fill="F5F7FA"/>
          </w:tcPr>
          <w:p>
            <w:pPr>
              <w:spacing w:after="0" w:before="0" w:line="252" w:lineRule="auto"/>
            </w:pPr>
            <w:r>
              <w:rPr>
                <w:rFonts w:ascii="Calibri" w:hAnsi="Calibri" w:cs="Calibri" w:eastAsia="Calibri"/>
                <w:i/>
                <w:color w:val="7A828E"/>
                <w:sz w:val="18"/>
              </w:rPr>
              <w:t>[date]</w:t>
            </w:r>
          </w:p>
        </w:tc>
        <w:tc>
          <w:tcPr>
            <w:tcW w:type="dxa" w:w="1304"/>
            <w:tcMar>
              <w:top w:w="90" w:type="dxa"/>
              <w:start w:w="120" w:type="dxa"/>
              <w:bottom w:w="90" w:type="dxa"/>
              <w:end w:w="120" w:type="dxa"/>
            </w:tcMar>
            <w:shd w:val="clear" w:color="auto" w:fill="F5F7FA"/>
          </w:tcPr>
          <w:p>
            <w:pPr>
              <w:spacing w:after="0" w:before="0" w:line="252" w:lineRule="auto"/>
            </w:pPr>
            <w:r>
              <w:rPr>
                <w:rFonts w:ascii="Calibri" w:hAnsi="Calibri" w:cs="Calibri" w:eastAsia="Calibri"/>
                <w:i/>
                <w:color w:val="7A828E"/>
                <w:sz w:val="18"/>
              </w:rPr>
              <w:t>[nom]</w:t>
            </w:r>
          </w:p>
        </w:tc>
      </w:tr>
      <w:tr>
        <w:trPr>
          <w:cantSplit/>
        </w:trPr>
        <w:tc>
          <w:tcPr>
            <w:tcW w:type="dxa" w:w="2041"/>
            <w:tcMar>
              <w:top w:w="90" w:type="dxa"/>
              <w:start w:w="120" w:type="dxa"/>
              <w:bottom w:w="90" w:type="dxa"/>
              <w:end w:w="120" w:type="dxa"/>
            </w:tcMar>
          </w:tcPr>
          <w:p>
            <w:pPr>
              <w:spacing w:after="0" w:before="0" w:line="252" w:lineRule="auto"/>
            </w:pPr>
            <w:r>
              <w:rPr>
                <w:rFonts w:ascii="Calibri" w:hAnsi="Calibri" w:cs="Calibri" w:eastAsia="Calibri"/>
                <w:color w:val="1F2933"/>
                <w:sz w:val="18"/>
              </w:rPr>
              <w:t>J5. Intégrations validées</w:t>
            </w:r>
          </w:p>
        </w:tc>
        <w:tc>
          <w:tcPr>
            <w:tcW w:type="dxa" w:w="3061"/>
            <w:tcMar>
              <w:top w:w="90" w:type="dxa"/>
              <w:start w:w="120" w:type="dxa"/>
              <w:bottom w:w="90" w:type="dxa"/>
              <w:end w:w="120" w:type="dxa"/>
            </w:tcMar>
          </w:tcPr>
          <w:p>
            <w:pPr>
              <w:spacing w:after="0" w:before="0" w:line="252" w:lineRule="auto"/>
            </w:pPr>
            <w:r>
              <w:rPr>
                <w:rFonts w:ascii="Calibri" w:hAnsi="Calibri" w:cs="Calibri" w:eastAsia="Calibri"/>
                <w:color w:val="1F2933"/>
                <w:sz w:val="18"/>
              </w:rPr>
              <w:t>Les trois flux fonctionnent sur la plateforme de test</w:t>
            </w:r>
          </w:p>
        </w:tc>
        <w:tc>
          <w:tcPr>
            <w:tcW w:type="dxa" w:w="1928"/>
            <w:tcMar>
              <w:top w:w="90" w:type="dxa"/>
              <w:start w:w="120" w:type="dxa"/>
              <w:bottom w:w="90" w:type="dxa"/>
              <w:end w:w="120" w:type="dxa"/>
            </w:tcMar>
          </w:tcPr>
          <w:p>
            <w:pPr>
              <w:spacing w:after="0" w:before="0" w:line="252" w:lineRule="auto"/>
            </w:pPr>
            <w:r>
              <w:rPr>
                <w:rFonts w:ascii="Calibri" w:hAnsi="Calibri" w:cs="Calibri" w:eastAsia="Calibri"/>
                <w:color w:val="1F2933"/>
                <w:sz w:val="18"/>
              </w:rPr>
              <w:t>Agence et éditeur de la gestion</w:t>
            </w:r>
          </w:p>
        </w:tc>
        <w:tc>
          <w:tcPr>
            <w:tcW w:type="dxa" w:w="1304"/>
            <w:tcMar>
              <w:top w:w="90" w:type="dxa"/>
              <w:start w:w="120" w:type="dxa"/>
              <w:bottom w:w="90" w:type="dxa"/>
              <w:end w:w="120" w:type="dxa"/>
            </w:tcMar>
          </w:tcPr>
          <w:p>
            <w:pPr>
              <w:spacing w:after="0" w:before="0" w:line="252" w:lineRule="auto"/>
            </w:pPr>
            <w:r>
              <w:rPr>
                <w:rFonts w:ascii="Calibri" w:hAnsi="Calibri" w:cs="Calibri" w:eastAsia="Calibri"/>
                <w:i/>
                <w:color w:val="7A828E"/>
                <w:sz w:val="18"/>
              </w:rPr>
              <w:t>[date]</w:t>
            </w:r>
          </w:p>
        </w:tc>
        <w:tc>
          <w:tcPr>
            <w:tcW w:type="dxa" w:w="1304"/>
            <w:tcMar>
              <w:top w:w="90" w:type="dxa"/>
              <w:start w:w="120" w:type="dxa"/>
              <w:bottom w:w="90" w:type="dxa"/>
              <w:end w:w="120" w:type="dxa"/>
            </w:tcMar>
          </w:tcPr>
          <w:p>
            <w:pPr>
              <w:spacing w:after="0" w:before="0" w:line="252" w:lineRule="auto"/>
            </w:pPr>
            <w:r>
              <w:rPr>
                <w:rFonts w:ascii="Calibri" w:hAnsi="Calibri" w:cs="Calibri" w:eastAsia="Calibri"/>
                <w:i/>
                <w:color w:val="7A828E"/>
                <w:sz w:val="18"/>
              </w:rPr>
              <w:t>[nom]</w:t>
            </w:r>
          </w:p>
        </w:tc>
      </w:tr>
      <w:tr>
        <w:trPr>
          <w:cantSplit/>
        </w:trPr>
        <w:tc>
          <w:tcPr>
            <w:tcW w:type="dxa" w:w="2041"/>
            <w:tcMar>
              <w:top w:w="90" w:type="dxa"/>
              <w:start w:w="120" w:type="dxa"/>
              <w:bottom w:w="90" w:type="dxa"/>
              <w:end w:w="120" w:type="dxa"/>
            </w:tcMar>
            <w:shd w:val="clear" w:color="auto" w:fill="F5F7FA"/>
          </w:tcPr>
          <w:p>
            <w:pPr>
              <w:spacing w:after="0" w:before="0" w:line="252" w:lineRule="auto"/>
            </w:pPr>
            <w:r>
              <w:rPr>
                <w:rFonts w:ascii="Calibri" w:hAnsi="Calibri" w:cs="Calibri" w:eastAsia="Calibri"/>
                <w:color w:val="1F2933"/>
                <w:sz w:val="18"/>
              </w:rPr>
              <w:t>J6. Campagne de tests terminée</w:t>
            </w:r>
          </w:p>
        </w:tc>
        <w:tc>
          <w:tcPr>
            <w:tcW w:type="dxa" w:w="3061"/>
            <w:tcMar>
              <w:top w:w="90" w:type="dxa"/>
              <w:start w:w="120" w:type="dxa"/>
              <w:bottom w:w="90" w:type="dxa"/>
              <w:end w:w="120" w:type="dxa"/>
            </w:tcMar>
            <w:shd w:val="clear" w:color="auto" w:fill="F5F7FA"/>
          </w:tcPr>
          <w:p>
            <w:pPr>
              <w:spacing w:after="0" w:before="0" w:line="252" w:lineRule="auto"/>
            </w:pPr>
            <w:r>
              <w:rPr>
                <w:rFonts w:ascii="Calibri" w:hAnsi="Calibri" w:cs="Calibri" w:eastAsia="Calibri"/>
                <w:color w:val="1F2933"/>
                <w:sz w:val="18"/>
              </w:rPr>
              <w:t>Anomalies bloquantes et majeures corrigées</w:t>
            </w:r>
          </w:p>
        </w:tc>
        <w:tc>
          <w:tcPr>
            <w:tcW w:type="dxa" w:w="1928"/>
            <w:tcMar>
              <w:top w:w="90" w:type="dxa"/>
              <w:start w:w="120" w:type="dxa"/>
              <w:bottom w:w="90" w:type="dxa"/>
              <w:end w:w="120" w:type="dxa"/>
            </w:tcMar>
            <w:shd w:val="clear" w:color="auto" w:fill="F5F7FA"/>
          </w:tcPr>
          <w:p>
            <w:pPr>
              <w:spacing w:after="0" w:before="0" w:line="252" w:lineRule="auto"/>
            </w:pPr>
            <w:r>
              <w:rPr>
                <w:rFonts w:ascii="Calibri" w:hAnsi="Calibri" w:cs="Calibri" w:eastAsia="Calibri"/>
                <w:color w:val="1F2933"/>
                <w:sz w:val="18"/>
              </w:rPr>
              <w:t>Client, avec l’agence</w:t>
            </w:r>
          </w:p>
        </w:tc>
        <w:tc>
          <w:tcPr>
            <w:tcW w:type="dxa" w:w="1304"/>
            <w:tcMar>
              <w:top w:w="90" w:type="dxa"/>
              <w:start w:w="120" w:type="dxa"/>
              <w:bottom w:w="90" w:type="dxa"/>
              <w:end w:w="120" w:type="dxa"/>
            </w:tcMar>
            <w:shd w:val="clear" w:color="auto" w:fill="F5F7FA"/>
          </w:tcPr>
          <w:p>
            <w:pPr>
              <w:spacing w:after="0" w:before="0" w:line="252" w:lineRule="auto"/>
            </w:pPr>
            <w:r>
              <w:rPr>
                <w:rFonts w:ascii="Calibri" w:hAnsi="Calibri" w:cs="Calibri" w:eastAsia="Calibri"/>
                <w:i/>
                <w:color w:val="7A828E"/>
                <w:sz w:val="18"/>
              </w:rPr>
              <w:t>[date]</w:t>
            </w:r>
          </w:p>
        </w:tc>
        <w:tc>
          <w:tcPr>
            <w:tcW w:type="dxa" w:w="1304"/>
            <w:tcMar>
              <w:top w:w="90" w:type="dxa"/>
              <w:start w:w="120" w:type="dxa"/>
              <w:bottom w:w="90" w:type="dxa"/>
              <w:end w:w="120" w:type="dxa"/>
            </w:tcMar>
            <w:shd w:val="clear" w:color="auto" w:fill="F5F7FA"/>
          </w:tcPr>
          <w:p>
            <w:pPr>
              <w:spacing w:after="0" w:before="0" w:line="252" w:lineRule="auto"/>
            </w:pPr>
            <w:r>
              <w:rPr>
                <w:rFonts w:ascii="Calibri" w:hAnsi="Calibri" w:cs="Calibri" w:eastAsia="Calibri"/>
                <w:i/>
                <w:color w:val="7A828E"/>
                <w:sz w:val="18"/>
              </w:rPr>
              <w:t>[nom]</w:t>
            </w:r>
          </w:p>
        </w:tc>
      </w:tr>
      <w:tr>
        <w:trPr>
          <w:cantSplit/>
        </w:trPr>
        <w:tc>
          <w:tcPr>
            <w:tcW w:type="dxa" w:w="2041"/>
            <w:tcMar>
              <w:top w:w="90" w:type="dxa"/>
              <w:start w:w="120" w:type="dxa"/>
              <w:bottom w:w="90" w:type="dxa"/>
              <w:end w:w="120" w:type="dxa"/>
            </w:tcMar>
          </w:tcPr>
          <w:p>
            <w:pPr>
              <w:spacing w:after="0" w:before="0" w:line="252" w:lineRule="auto"/>
            </w:pPr>
            <w:r>
              <w:rPr>
                <w:rFonts w:ascii="Calibri" w:hAnsi="Calibri" w:cs="Calibri" w:eastAsia="Calibri"/>
                <w:color w:val="1F2933"/>
                <w:sz w:val="18"/>
              </w:rPr>
              <w:t>J7. Mise en ligne</w:t>
            </w:r>
          </w:p>
        </w:tc>
        <w:tc>
          <w:tcPr>
            <w:tcW w:type="dxa" w:w="3061"/>
            <w:tcMar>
              <w:top w:w="90" w:type="dxa"/>
              <w:start w:w="120" w:type="dxa"/>
              <w:bottom w:w="90" w:type="dxa"/>
              <w:end w:w="120" w:type="dxa"/>
            </w:tcMar>
          </w:tcPr>
          <w:p>
            <w:pPr>
              <w:spacing w:after="0" w:before="0" w:line="252" w:lineRule="auto"/>
            </w:pPr>
            <w:r>
              <w:rPr>
                <w:rFonts w:ascii="Calibri" w:hAnsi="Calibri" w:cs="Calibri" w:eastAsia="Calibri"/>
                <w:color w:val="1F2933"/>
                <w:sz w:val="18"/>
              </w:rPr>
              <w:t>Redirections en place, site public, mesure active</w:t>
            </w:r>
          </w:p>
        </w:tc>
        <w:tc>
          <w:tcPr>
            <w:tcW w:type="dxa" w:w="1928"/>
            <w:tcMar>
              <w:top w:w="90" w:type="dxa"/>
              <w:start w:w="120" w:type="dxa"/>
              <w:bottom w:w="90" w:type="dxa"/>
              <w:end w:w="120" w:type="dxa"/>
            </w:tcMar>
          </w:tcPr>
          <w:p>
            <w:pPr>
              <w:spacing w:after="0" w:before="0" w:line="252" w:lineRule="auto"/>
            </w:pPr>
            <w:r>
              <w:rPr>
                <w:rFonts w:ascii="Calibri" w:hAnsi="Calibri" w:cs="Calibri" w:eastAsia="Calibri"/>
                <w:color w:val="1F2933"/>
                <w:sz w:val="18"/>
              </w:rPr>
              <w:t>Agence</w:t>
            </w:r>
          </w:p>
        </w:tc>
        <w:tc>
          <w:tcPr>
            <w:tcW w:type="dxa" w:w="1304"/>
            <w:tcMar>
              <w:top w:w="90" w:type="dxa"/>
              <w:start w:w="120" w:type="dxa"/>
              <w:bottom w:w="90" w:type="dxa"/>
              <w:end w:w="120" w:type="dxa"/>
            </w:tcMar>
          </w:tcPr>
          <w:p>
            <w:pPr>
              <w:spacing w:after="0" w:before="0" w:line="252" w:lineRule="auto"/>
            </w:pPr>
            <w:r>
              <w:rPr>
                <w:rFonts w:ascii="Calibri" w:hAnsi="Calibri" w:cs="Calibri" w:eastAsia="Calibri"/>
                <w:i/>
                <w:color w:val="7A828E"/>
                <w:sz w:val="18"/>
              </w:rPr>
              <w:t>[date]</w:t>
            </w:r>
          </w:p>
        </w:tc>
        <w:tc>
          <w:tcPr>
            <w:tcW w:type="dxa" w:w="1304"/>
            <w:tcMar>
              <w:top w:w="90" w:type="dxa"/>
              <w:start w:w="120" w:type="dxa"/>
              <w:bottom w:w="90" w:type="dxa"/>
              <w:end w:w="120" w:type="dxa"/>
            </w:tcMar>
          </w:tcPr>
          <w:p>
            <w:pPr>
              <w:spacing w:after="0" w:before="0" w:line="252" w:lineRule="auto"/>
            </w:pPr>
            <w:r>
              <w:rPr>
                <w:rFonts w:ascii="Calibri" w:hAnsi="Calibri" w:cs="Calibri" w:eastAsia="Calibri"/>
                <w:i/>
                <w:color w:val="7A828E"/>
                <w:sz w:val="18"/>
              </w:rPr>
              <w:t>[nom]</w:t>
            </w:r>
          </w:p>
        </w:tc>
      </w:tr>
      <w:tr>
        <w:trPr>
          <w:cantSplit/>
        </w:trPr>
        <w:tc>
          <w:tcPr>
            <w:tcW w:type="dxa" w:w="2041"/>
            <w:tcMar>
              <w:top w:w="90" w:type="dxa"/>
              <w:start w:w="120" w:type="dxa"/>
              <w:bottom w:w="90" w:type="dxa"/>
              <w:end w:w="120" w:type="dxa"/>
            </w:tcMar>
            <w:shd w:val="clear" w:color="auto" w:fill="F5F7FA"/>
          </w:tcPr>
          <w:p>
            <w:pPr>
              <w:spacing w:after="0" w:before="0" w:line="252" w:lineRule="auto"/>
            </w:pPr>
            <w:r>
              <w:rPr>
                <w:rFonts w:ascii="Calibri" w:hAnsi="Calibri" w:cs="Calibri" w:eastAsia="Calibri"/>
                <w:color w:val="1F2933"/>
                <w:sz w:val="18"/>
              </w:rPr>
              <w:t>J8. Fin de garantie</w:t>
            </w:r>
          </w:p>
        </w:tc>
        <w:tc>
          <w:tcPr>
            <w:tcW w:type="dxa" w:w="3061"/>
            <w:tcMar>
              <w:top w:w="90" w:type="dxa"/>
              <w:start w:w="120" w:type="dxa"/>
              <w:bottom w:w="90" w:type="dxa"/>
              <w:end w:w="120" w:type="dxa"/>
            </w:tcMar>
            <w:shd w:val="clear" w:color="auto" w:fill="F5F7FA"/>
          </w:tcPr>
          <w:p>
            <w:pPr>
              <w:spacing w:after="0" w:before="0" w:line="252" w:lineRule="auto"/>
            </w:pPr>
            <w:r>
              <w:rPr>
                <w:rFonts w:ascii="Calibri" w:hAnsi="Calibri" w:cs="Calibri" w:eastAsia="Calibri"/>
                <w:color w:val="1F2933"/>
                <w:sz w:val="18"/>
              </w:rPr>
              <w:t>Bilan d’usage, transfert des accès, plan de maintenance</w:t>
            </w:r>
          </w:p>
        </w:tc>
        <w:tc>
          <w:tcPr>
            <w:tcW w:type="dxa" w:w="1928"/>
            <w:tcMar>
              <w:top w:w="90" w:type="dxa"/>
              <w:start w:w="120" w:type="dxa"/>
              <w:bottom w:w="90" w:type="dxa"/>
              <w:end w:w="120" w:type="dxa"/>
            </w:tcMar>
            <w:shd w:val="clear" w:color="auto" w:fill="F5F7FA"/>
          </w:tcPr>
          <w:p>
            <w:pPr>
              <w:spacing w:after="0" w:before="0" w:line="252" w:lineRule="auto"/>
            </w:pPr>
            <w:r>
              <w:rPr>
                <w:rFonts w:ascii="Calibri" w:hAnsi="Calibri" w:cs="Calibri" w:eastAsia="Calibri"/>
                <w:color w:val="1F2933"/>
                <w:sz w:val="18"/>
              </w:rPr>
              <w:t>Agence et client</w:t>
            </w:r>
          </w:p>
        </w:tc>
        <w:tc>
          <w:tcPr>
            <w:tcW w:type="dxa" w:w="1304"/>
            <w:tcMar>
              <w:top w:w="90" w:type="dxa"/>
              <w:start w:w="120" w:type="dxa"/>
              <w:bottom w:w="90" w:type="dxa"/>
              <w:end w:w="120" w:type="dxa"/>
            </w:tcMar>
            <w:shd w:val="clear" w:color="auto" w:fill="F5F7FA"/>
          </w:tcPr>
          <w:p>
            <w:pPr>
              <w:spacing w:after="0" w:before="0" w:line="252" w:lineRule="auto"/>
            </w:pPr>
            <w:r>
              <w:rPr>
                <w:rFonts w:ascii="Calibri" w:hAnsi="Calibri" w:cs="Calibri" w:eastAsia="Calibri"/>
                <w:i/>
                <w:color w:val="7A828E"/>
                <w:sz w:val="18"/>
              </w:rPr>
              <w:t>[date]</w:t>
            </w:r>
          </w:p>
        </w:tc>
        <w:tc>
          <w:tcPr>
            <w:tcW w:type="dxa" w:w="1304"/>
            <w:tcMar>
              <w:top w:w="90" w:type="dxa"/>
              <w:start w:w="120" w:type="dxa"/>
              <w:bottom w:w="90" w:type="dxa"/>
              <w:end w:w="120" w:type="dxa"/>
            </w:tcMar>
            <w:shd w:val="clear" w:color="auto" w:fill="F5F7FA"/>
          </w:tcPr>
          <w:p>
            <w:pPr>
              <w:spacing w:after="0" w:before="0" w:line="252" w:lineRule="auto"/>
            </w:pPr>
            <w:r>
              <w:rPr>
                <w:rFonts w:ascii="Calibri" w:hAnsi="Calibri" w:cs="Calibri" w:eastAsia="Calibri"/>
                <w:i/>
                <w:color w:val="7A828E"/>
                <w:sz w:val="18"/>
              </w:rPr>
              <w:t>[nom]</w:t>
            </w:r>
          </w:p>
        </w:tc>
      </w:tr>
      <w:tr>
        <w:trPr>
          <w:cantSplit/>
        </w:trPr>
        <w:tc>
          <w:tcPr>
            <w:tcW w:type="dxa" w:w="2041"/>
            <w:tcMar>
              <w:top w:w="90" w:type="dxa"/>
              <w:start w:w="120" w:type="dxa"/>
              <w:bottom w:w="90" w:type="dxa"/>
              <w:end w:w="120" w:type="dxa"/>
            </w:tcMar>
          </w:tcPr>
          <w:p>
            <w:pPr>
              <w:spacing w:after="0" w:before="0" w:line="252" w:lineRule="auto"/>
            </w:pPr>
            <w:r>
              <w:rPr>
                <w:rFonts w:ascii="Calibri" w:hAnsi="Calibri" w:cs="Calibri" w:eastAsia="Calibri"/>
                <w:i/>
                <w:color w:val="7A828E"/>
                <w:sz w:val="18"/>
              </w:rPr>
              <w:t>[à compléter]</w:t>
            </w:r>
          </w:p>
        </w:tc>
        <w:tc>
          <w:tcPr>
            <w:tcW w:type="dxa" w:w="3061"/>
            <w:tcMar>
              <w:top w:w="90" w:type="dxa"/>
              <w:start w:w="120" w:type="dxa"/>
              <w:bottom w:w="90" w:type="dxa"/>
              <w:end w:w="120" w:type="dxa"/>
            </w:tcMar>
          </w:tcPr>
          <w:p>
            <w:pPr>
              <w:spacing w:after="0" w:before="0" w:line="252" w:lineRule="auto"/>
            </w:pPr>
            <w:r>
              <w:rPr>
                <w:rFonts w:ascii="Calibri" w:hAnsi="Calibri" w:cs="Calibri" w:eastAsia="Calibri"/>
                <w:i/>
                <w:color w:val="7A828E"/>
                <w:sz w:val="18"/>
              </w:rPr>
              <w:t>[livrable attendu]</w:t>
            </w:r>
          </w:p>
        </w:tc>
        <w:tc>
          <w:tcPr>
            <w:tcW w:type="dxa" w:w="1928"/>
            <w:tcMar>
              <w:top w:w="90" w:type="dxa"/>
              <w:start w:w="120" w:type="dxa"/>
              <w:bottom w:w="90" w:type="dxa"/>
              <w:end w:w="120" w:type="dxa"/>
            </w:tcMar>
          </w:tcPr>
          <w:p>
            <w:pPr>
              <w:spacing w:after="0" w:before="0" w:line="252" w:lineRule="auto"/>
            </w:pPr>
            <w:r>
              <w:rPr>
                <w:rFonts w:ascii="Calibri" w:hAnsi="Calibri" w:cs="Calibri" w:eastAsia="Calibri"/>
                <w:i/>
                <w:color w:val="7A828E"/>
                <w:sz w:val="18"/>
              </w:rPr>
              <w:t>[qui]</w:t>
            </w:r>
          </w:p>
        </w:tc>
        <w:tc>
          <w:tcPr>
            <w:tcW w:type="dxa" w:w="1304"/>
            <w:tcMar>
              <w:top w:w="90" w:type="dxa"/>
              <w:start w:w="120" w:type="dxa"/>
              <w:bottom w:w="90" w:type="dxa"/>
              <w:end w:w="120" w:type="dxa"/>
            </w:tcMar>
          </w:tcPr>
          <w:p>
            <w:pPr>
              <w:spacing w:after="0" w:before="0" w:line="252" w:lineRule="auto"/>
            </w:pPr>
            <w:r>
              <w:rPr>
                <w:rFonts w:ascii="Calibri" w:hAnsi="Calibri" w:cs="Calibri" w:eastAsia="Calibri"/>
                <w:i/>
                <w:color w:val="7A828E"/>
                <w:sz w:val="18"/>
              </w:rPr>
              <w:t>[date]</w:t>
            </w:r>
          </w:p>
        </w:tc>
        <w:tc>
          <w:tcPr>
            <w:tcW w:type="dxa" w:w="1304"/>
            <w:tcMar>
              <w:top w:w="90" w:type="dxa"/>
              <w:start w:w="120" w:type="dxa"/>
              <w:bottom w:w="90" w:type="dxa"/>
              <w:end w:w="120" w:type="dxa"/>
            </w:tcMar>
          </w:tcPr>
          <w:p>
            <w:pPr>
              <w:spacing w:after="0" w:before="0" w:line="252" w:lineRule="auto"/>
            </w:pPr>
            <w:r>
              <w:rPr>
                <w:rFonts w:ascii="Calibri" w:hAnsi="Calibri" w:cs="Calibri" w:eastAsia="Calibri"/>
                <w:i/>
                <w:color w:val="7A828E"/>
                <w:sz w:val="18"/>
              </w:rPr>
              <w:t>[nom]</w:t>
            </w:r>
          </w:p>
        </w:tc>
      </w:tr>
    </w:tbl>
    <w:p>
      <w:pPr>
        <w:spacing w:after="0"/>
      </w:pP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Exemple rempli : projet fictif « Sorel Équipement »</w:t>
            </w:r>
          </w:p>
          <w:p>
            <w:pPr>
              <w:spacing w:after="60" w:line="264" w:lineRule="auto"/>
            </w:pPr>
            <w:r>
              <w:rPr>
                <w:rFonts w:ascii="Calibri" w:hAnsi="Calibri" w:cs="Calibri" w:eastAsia="Calibri"/>
                <w:color w:val="1F2933"/>
                <w:sz w:val="20"/>
              </w:rPr>
              <w:t>Enveloppe annoncée : 45 000 à 65 000 € HT pour la fabrication, hors contenus fournis par Sorel. Maintenance annuelle budgétée séparément.</w:t>
            </w:r>
          </w:p>
          <w:p>
            <w:pPr>
              <w:spacing w:after="60" w:line="264" w:lineRule="auto"/>
            </w:pPr>
            <w:r>
              <w:rPr>
                <w:rFonts w:ascii="Calibri" w:hAnsi="Calibri" w:cs="Calibri" w:eastAsia="Calibri"/>
                <w:color w:val="1F2933"/>
                <w:sz w:val="20"/>
              </w:rPr>
              <w:t>Date contrainte : le salon professionnel de mars. Le site doit être en ligne trois semaines avant, pas la veille.</w:t>
            </w:r>
          </w:p>
          <w:p>
            <w:pPr>
              <w:spacing w:after="60" w:line="264" w:lineRule="auto"/>
            </w:pPr>
            <w:r>
              <w:rPr>
                <w:rFonts w:ascii="Calibri" w:hAnsi="Calibri" w:cs="Calibri" w:eastAsia="Calibri"/>
                <w:color w:val="1F2933"/>
                <w:sz w:val="20"/>
              </w:rPr>
              <w:t>Indisponibilité : le directeur commercial, seul valideur, est absent tout le mois d’août. Le jalon J2 ne peut pas tomber à cette période.</w:t>
            </w:r>
          </w:p>
          <w:p>
            <w:pPr>
              <w:spacing w:after="60" w:line="264" w:lineRule="auto"/>
            </w:pPr>
            <w:r>
              <w:rPr>
                <w:rFonts w:ascii="Calibri" w:hAnsi="Calibri" w:cs="Calibri" w:eastAsia="Calibri"/>
                <w:color w:val="1F2933"/>
                <w:sz w:val="20"/>
              </w:rPr>
              <w:t>Circuit de validation interne : deux personnes, délai réel constaté de cinq jours ouvrés par validation.</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12. Consultation : qui, comment, sur quels critères</w:t>
      </w:r>
    </w:p>
    <w:p>
      <w:pPr>
        <w:pStyle w:val="EtiquetteADW"/>
      </w:pPr>
      <w:r>
        <w:t>Ce qu’on attend ici</w:t>
      </w:r>
    </w:p>
    <w:p>
      <w:pPr>
        <w:spacing w:after="120"/>
      </w:pPr>
      <w:r>
        <w:rPr>
          <w:rFonts w:ascii="Calibri" w:hAnsi="Calibri" w:cs="Calibri" w:eastAsia="Calibri"/>
          <w:color w:val="1F2933"/>
          <w:sz w:val="21"/>
        </w:rPr>
        <w:t>Un cahier des charges ne sert à rien s’il part à une seule agence. Envoyez-le à trois ou quatre structures, le même jour, avec la même date limite et le même interlocuteur pour les questions. Vous obtiendrez alors des propositions réellement comparables, ce qui est tout l’objet de ce document.</w:t>
      </w:r>
    </w:p>
    <w:p>
      <w:pPr>
        <w:spacing w:after="120"/>
      </w:pPr>
      <w:r>
        <w:rPr>
          <w:rFonts w:ascii="Calibri" w:hAnsi="Calibri" w:cs="Calibri" w:eastAsia="Calibri"/>
          <w:color w:val="1F2933"/>
          <w:sz w:val="21"/>
        </w:rPr>
        <w:t>Écrivez vos critères de choix et leur pondération avant de recevoir les réponses. Après, il est trop tard : le devis le moins cher ou la plus belle présentation auront déjà orienté la discussion. Une grille simple suffit, par exemple compréhension du besoin, méthode proposée, références vérifiables, équipe réellement affectée, prix, délai.</w:t>
      </w:r>
    </w:p>
    <w:p>
      <w:pPr>
        <w:spacing w:after="120"/>
      </w:pPr>
      <w:r>
        <w:rPr>
          <w:rFonts w:ascii="Calibri" w:hAnsi="Calibri" w:cs="Calibri" w:eastAsia="Calibri"/>
          <w:color w:val="1F2933"/>
          <w:sz w:val="21"/>
        </w:rPr>
        <w:t>Demandez enfin, dans la réponse, deux éléments que peu de dossiers exigent et qui départagent très bien : les noms et les profils des personnes qui travailleront réellement sur le projet, et la part sous-traitée. La qualité des questions posées par une agence pendant la consultation reste, de loin, le meilleur indicateur de la qualité du projet à venir.</w:t>
      </w:r>
    </w:p>
    <w:p>
      <w:pPr>
        <w:pStyle w:val="EtiquetteADW"/>
      </w:pPr>
      <w:r>
        <w:t>Les points à couvrir</w:t>
      </w:r>
    </w:p>
    <w:p>
      <w:pPr>
        <w:pStyle w:val="ListBullet"/>
      </w:pPr>
      <w:r>
        <w:rPr>
          <w:rFonts w:ascii="Calibri" w:hAnsi="Calibri" w:cs="Calibri" w:eastAsia="Calibri"/>
          <w:color w:val="1F2933"/>
          <w:sz w:val="21"/>
        </w:rPr>
        <w:t>Le nombre de structures consultées : trois à quatre, jamais une seule.</w:t>
      </w:r>
    </w:p>
    <w:p>
      <w:pPr>
        <w:pStyle w:val="ListBullet"/>
      </w:pPr>
      <w:r>
        <w:rPr>
          <w:rFonts w:ascii="Calibri" w:hAnsi="Calibri" w:cs="Calibri" w:eastAsia="Calibri"/>
          <w:color w:val="1F2933"/>
          <w:sz w:val="21"/>
        </w:rPr>
        <w:t>La date limite de réponse, identique pour tous, et l’interlocuteur des questions.</w:t>
      </w:r>
    </w:p>
    <w:p>
      <w:pPr>
        <w:pStyle w:val="ListBullet"/>
      </w:pPr>
      <w:r>
        <w:rPr>
          <w:rFonts w:ascii="Calibri" w:hAnsi="Calibri" w:cs="Calibri" w:eastAsia="Calibri"/>
          <w:color w:val="1F2933"/>
          <w:sz w:val="21"/>
        </w:rPr>
        <w:t>Les critères de choix et leur pondération, écrits avant réception des offres.</w:t>
      </w:r>
    </w:p>
    <w:p>
      <w:pPr>
        <w:pStyle w:val="ListBullet"/>
      </w:pPr>
      <w:r>
        <w:rPr>
          <w:rFonts w:ascii="Calibri" w:hAnsi="Calibri" w:cs="Calibri" w:eastAsia="Calibri"/>
          <w:color w:val="1F2933"/>
          <w:sz w:val="21"/>
        </w:rPr>
        <w:t>Le format de réponse attendu, pour pouvoir comparer les devis ligne à ligne.</w:t>
      </w:r>
    </w:p>
    <w:p>
      <w:pPr>
        <w:pStyle w:val="ListBullet"/>
      </w:pPr>
      <w:r>
        <w:rPr>
          <w:rFonts w:ascii="Calibri" w:hAnsi="Calibri" w:cs="Calibri" w:eastAsia="Calibri"/>
          <w:color w:val="1F2933"/>
          <w:sz w:val="21"/>
        </w:rPr>
        <w:t>L’exigence d’une équipe nommée et d’une part sous-traitée déclarée.</w:t>
      </w:r>
    </w:p>
    <w:p>
      <w:pPr>
        <w:pStyle w:val="ListBullet"/>
      </w:pPr>
      <w:r>
        <w:rPr>
          <w:rFonts w:ascii="Calibri" w:hAnsi="Calibri" w:cs="Calibri" w:eastAsia="Calibri"/>
          <w:color w:val="1F2933"/>
          <w:sz w:val="21"/>
        </w:rPr>
        <w:t>La date de décision et la façon dont les non-retenus seront prévenus.</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Exemple rempli : projet fictif « Sorel Équipement »</w:t>
            </w:r>
          </w:p>
          <w:p>
            <w:pPr>
              <w:spacing w:after="60" w:line="264" w:lineRule="auto"/>
            </w:pPr>
            <w:r>
              <w:rPr>
                <w:rFonts w:ascii="Calibri" w:hAnsi="Calibri" w:cs="Calibri" w:eastAsia="Calibri"/>
                <w:color w:val="1F2933"/>
                <w:sz w:val="20"/>
              </w:rPr>
              <w:t>Quatre structures consultées le même jour, réponse attendue sous trois semaines, questions centralisées par la responsable administrative.</w:t>
            </w:r>
          </w:p>
          <w:p>
            <w:pPr>
              <w:spacing w:after="60" w:line="264" w:lineRule="auto"/>
            </w:pPr>
            <w:r>
              <w:rPr>
                <w:rFonts w:ascii="Calibri" w:hAnsi="Calibri" w:cs="Calibri" w:eastAsia="Calibri"/>
                <w:color w:val="1F2933"/>
                <w:sz w:val="20"/>
              </w:rPr>
              <w:t>Critères pondérés : compréhension du besoin 30, méthode 20, références vérifiables 20, équipe affectée 15, prix 15.</w:t>
            </w:r>
          </w:p>
          <w:p>
            <w:pPr>
              <w:spacing w:after="60" w:line="264" w:lineRule="auto"/>
            </w:pPr>
            <w:r>
              <w:rPr>
                <w:rFonts w:ascii="Calibri" w:hAnsi="Calibri" w:cs="Calibri" w:eastAsia="Calibri"/>
                <w:color w:val="1F2933"/>
                <w:sz w:val="20"/>
              </w:rPr>
              <w:t>Format de réponse : la trame de budget jointe, remplie poste par poste, plus un mémoire de dix pages maximum.</w:t>
            </w:r>
          </w:p>
          <w:p>
            <w:pPr>
              <w:spacing w:after="60" w:line="264" w:lineRule="auto"/>
            </w:pPr>
            <w:r>
              <w:rPr>
                <w:rFonts w:ascii="Calibri" w:hAnsi="Calibri" w:cs="Calibri" w:eastAsia="Calibri"/>
                <w:color w:val="1F2933"/>
                <w:sz w:val="20"/>
              </w:rPr>
              <w:t>Décision annoncée sous dix jours ouvrés après la date limite, à tous les candidats, retenus ou non.</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Check-list avant envoi aux agences</w:t>
      </w:r>
    </w:p>
    <w:p>
      <w:pPr>
        <w:spacing w:after="120"/>
      </w:pPr>
      <w:r>
        <w:rPr>
          <w:rFonts w:ascii="Calibri" w:hAnsi="Calibri" w:cs="Calibri" w:eastAsia="Calibri"/>
          <w:color w:val="1F2933"/>
          <w:sz w:val="21"/>
        </w:rPr>
        <w:t>Relisez ce document une dernière fois avec cette liste. Chaque case cochée est une question de moins pendant la consultation, et une ligne de moins sur les avenants.</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Chaque fonctionnalité de la matrice porte une priorité MoSCoW.</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Le périmètre de la V1 tient en une phrase compréhensible par un non-technicien.</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Ce qui est hors périmètre est écrit noir sur blanc, section 4.</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Le back-office est décrit, pas seulement la partie visible par le public.</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Chaque flux de données porte un sens, une fréquence et un système qui fait foi.</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Le plan de redirections est exigé comme livrable, section 6.</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Les données personnelles collectées sont listées, avec leur finalité et leur durée.</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Le niveau d’accessibilité visé est écrit, et quelqu’un est désigné pour le tester.</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Les critères d’acceptation des fonctions Must sont rédigés en situation, action, résultat.</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Chaque jalon du planning a un livrable, un responsable et une date.</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L’enveloppe budgétaire est annoncée sous forme de fourchette hors taxes.</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La maintenance annuelle est budgétée, en plus du développement.</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La propriété du code, des accès et du nom de domaine est exigée par écrit.</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Les critères de choix des agences sont écrits et pondérés.</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La trame de budget est jointe à l’envoi, vide, à toutes les agences consultées.</w:t>
      </w:r>
    </w:p>
    <w:p>
      <w:pPr>
        <w:spacing w:after="120"/>
      </w:pPr>
      <w:r>
        <w:rPr>
          <w:rFonts w:ascii="Calibri" w:hAnsi="Calibri" w:cs="Calibri" w:eastAsia="Calibri"/>
          <w:color w:val="1F2933"/>
          <w:sz w:val="21"/>
        </w:rPr>
      </w:r>
    </w:p>
    <w:p>
      <w:pPr>
        <w:pBdr>
          <w:bottom w:val="single" w:sz="4" w:space="4" w:color="DDE1E6"/>
        </w:pBdr>
      </w:pPr>
    </w:p>
    <w:p>
      <w:pPr>
        <w:spacing w:before="160"/>
      </w:pPr>
      <w:r>
        <w:rPr>
          <w:rFonts w:ascii="Calibri" w:hAnsi="Calibri" w:cs="Calibri" w:eastAsia="Calibri"/>
          <w:b/>
          <w:color w:val="154CE4"/>
          <w:sz w:val="19"/>
        </w:rPr>
        <w:t>agencedeveloppementweb.net</w:t>
      </w:r>
      <w:r>
        <w:rPr>
          <w:rFonts w:ascii="Calibri" w:hAnsi="Calibri" w:cs="Calibri" w:eastAsia="Calibri"/>
          <w:color w:val="5A6472"/>
          <w:sz w:val="19"/>
        </w:rPr>
        <w:t xml:space="preserve">  ·  Modèle de cahier des charges de site internet, version 1.0. À joindre à la trame « trame-budget-site-internet.xlsx » lors de la consultation.</w:t>
      </w:r>
    </w:p>
    <w:sectPr w:rsidR="00FC693F" w:rsidRPr="0006063C" w:rsidSect="00034616">
      <w:headerReference w:type="default" r:id="rId9"/>
      <w:footerReference w:type="default" r:id="rId10"/>
      <w:footerReference w:type="first" r:id="rId11"/>
      <w:pgSz w:w="11906" w:h="16838"/>
      <w:pgMar w:top="1247" w:right="1134" w:bottom="1134" w:left="1134" w:header="680" w:footer="68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spacing w:before="80"/>
      <w:pBdr>
        <w:bottom w:val="single" w:sz="2" w:space="1" w:color="FFFFFF"/>
      </w:pBdr>
    </w:pPr>
    <w:r>
      <w:rPr>
        <w:rFonts w:ascii="Calibri" w:hAnsi="Calibri" w:cs="Calibri" w:eastAsia="Calibri"/>
        <w:color w:val="5A6472"/>
        <w:sz w:val="17"/>
      </w:rPr>
      <w:t>Modèle fourni par agencedeveloppementweb.net</w:t>
    </w:r>
    <w:r>
      <w:rPr>
        <w:rFonts w:ascii="Calibri" w:hAnsi="Calibri" w:cs="Calibri" w:eastAsia="Calibri"/>
        <w:sz w:val="17"/>
      </w:rPr>
      <w:tab/>
    </w:r>
    <w:r>
      <w:rPr>
        <w:rFonts w:ascii="Calibri" w:hAnsi="Calibri" w:cs="Calibri" w:eastAsia="Calibri"/>
        <w:color w:val="5A6472"/>
        <w:sz w:val="17"/>
      </w:rPr>
      <w:t xml:space="preserve">Page </w:t>
    </w:r>
    <w:r>
      <w:fldChar w:fldCharType="begin"/>
    </w:r>
    <w:r>
      <w:instrText xml:space="preserve"> PAGE </w:instrText>
    </w:r>
    <w:r>
      <w:fldChar w:fldCharType="separate"/>
    </w:r>
    <w:r>
      <w:rPr>
        <w:rFonts w:ascii="Calibri" w:hAnsi="Calibri" w:cs="Calibri" w:eastAsia="Calibri"/>
        <w:b/>
        <w:color w:val="1F2933"/>
        <w:sz w:val="17"/>
      </w:rPr>
      <w:t>1</w:t>
    </w:r>
    <w:r>
      <w:fldChar w:fldCharType="end"/>
    </w:r>
    <w:r>
      <w:rPr>
        <w:rFonts w:ascii="Calibri" w:hAnsi="Calibri" w:cs="Calibri" w:eastAsia="Calibri"/>
        <w:color w:val="5A6472"/>
        <w:sz w:val="17"/>
      </w:rPr>
      <w:t xml:space="preserve"> sur </w:t>
    </w:r>
    <w:r>
      <w:fldChar w:fldCharType="begin"/>
    </w:r>
    <w:r>
      <w:instrText xml:space="preserve"> NUMPAGES </w:instrText>
    </w:r>
    <w:r>
      <w:fldChar w:fldCharType="separate"/>
    </w:r>
    <w:r>
      <w:rPr>
        <w:rFonts w:ascii="Calibri" w:hAnsi="Calibri" w:cs="Calibri" w:eastAsia="Calibri"/>
        <w:color w:val="5A6472"/>
        <w:sz w:val="17"/>
      </w:rPr>
      <w:t>1</w:t>
    </w:r>
    <w: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pPr>
    <w:r>
      <w:rPr>
        <w:rFonts w:ascii="Calibri" w:hAnsi="Calibri" w:cs="Calibri" w:eastAsia="Calibri"/>
        <w:color w:val="7A828E"/>
        <w:sz w:val="17"/>
      </w:rPr>
      <w:t>agencedeveloppementweb.net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spacing w:after="80"/>
      <w:pBdr>
        <w:bottom w:val="single" w:sz="4" w:space="4" w:color="DDE1E6"/>
      </w:pBdr>
    </w:pPr>
    <w:r>
      <w:rPr>
        <w:rFonts w:ascii="Calibri" w:hAnsi="Calibri" w:cs="Calibri" w:eastAsia="Calibri"/>
        <w:caps/>
        <w:color w:val="5A6472"/>
        <w:sz w:val="17"/>
        <w:spacing w:val="20"/>
      </w:rPr>
      <w:t>Cahier des charges  ·  Site internet</w:t>
    </w:r>
    <w:r>
      <w:rPr>
        <w:rFonts w:ascii="Calibri" w:hAnsi="Calibri" w:cs="Calibri" w:eastAsia="Calibri"/>
        <w:sz w:val="17"/>
      </w:rPr>
      <w:tab/>
    </w:r>
    <w:r>
      <w:rPr>
        <w:rFonts w:ascii="Calibri" w:hAnsi="Calibri" w:cs="Calibri" w:eastAsia="Calibri"/>
        <w:i/>
        <w:color w:val="7A828E"/>
        <w:sz w:val="17"/>
      </w:rPr>
      <w:t>[Nom du projet]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before="0" w:line="276" w:lineRule="auto"/>
    </w:pPr>
    <w:rPr>
      <w:rFonts w:ascii="Calibri" w:hAnsi="Calibri" w:cs="Calibri" w:eastAsia="Calibri"/>
      <w:color w:val="1F29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60"/>
      <w:outlineLvl w:val="0"/>
    </w:pPr>
    <w:rPr>
      <w:rFonts w:asciiTheme="majorHAnsi" w:eastAsiaTheme="majorEastAsia" w:hAnsiTheme="majorHAnsi" w:cstheme="majorBidi" w:ascii="Calibri" w:hAnsi="Calibri"/>
      <w:b/>
      <w:bCs/>
      <w:color w:val="154CE4"/>
      <w:sz w:val="3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Calibri" w:hAnsi="Calibri"/>
      <w:b/>
      <w:bCs/>
      <w:color w:val="1F2933"/>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64" w:lineRule="auto"/>
      <w:contextualSpacing/>
    </w:pPr>
    <w:rPr>
      <w:rFonts w:ascii="Calibri" w:hAnsi="Calibri"/>
      <w:color w:val="1F2933"/>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tiquetteADW">
    <w:name w:val="Etiquette ADW"/>
    <w:basedOn w:val="Normal"/>
    <w:pPr>
      <w:keepNext/>
      <w:spacing w:before="240" w:after="60"/>
    </w:pPr>
    <w:rPr>
      <w:rFonts w:ascii="Calibri" w:hAnsi="Calibri"/>
      <w:b/>
      <w:caps/>
      <w:color w:val="5A6472"/>
      <w:sz w:val="16"/>
      <w:spacing w:val="30"/>
    </w:rPr>
  </w:style>
  <w:style w:type="paragraph" w:customStyle="1" w:styleId="NoteADW">
    <w:name w:val="Note ADW"/>
    <w:basedOn w:val="Normal"/>
    <w:pPr>
      <w:spacing w:before="80"/>
    </w:pPr>
    <w:rPr>
      <w:color w:val="5A6472"/>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cahier des charges de site internet</dc:title>
  <dc:subject>Modèle à compléter pour consulter une agence de développement web</dc:subject>
  <dc:creator>agencedeveloppementweb.net</dc:creator>
  <cp:keywords/>
  <dc:description>Modèle libre d’usage fourni par agencedeveloppementweb.net. À compléter puis à envoyer aux agences consultées.</dc:description>
  <cp:lastModifiedBy/>
  <cp:revision>1</cp:revision>
  <dcterms:created xsi:type="dcterms:W3CDTF">2013-12-23T23:15:00Z</dcterms:created>
  <dcterms:modified xsi:type="dcterms:W3CDTF">2013-12-23T23:15:00Z</dcterms:modified>
  <cp:category>Modèle</cp:category>
</cp:coreProperties>
</file>